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B82471" w:rsidP="007951A0">
      <w:pPr>
        <w:jc w:val="center"/>
        <w:rPr>
          <w:color w:val="0070C0"/>
          <w:sz w:val="28"/>
          <w:szCs w:val="28"/>
        </w:rPr>
      </w:pPr>
      <w:r>
        <w:rPr>
          <w:color w:val="0070C0"/>
          <w:sz w:val="28"/>
          <w:szCs w:val="28"/>
        </w:rPr>
        <w:t>September 8</w:t>
      </w:r>
      <w:r w:rsidR="00741607">
        <w:rPr>
          <w:color w:val="0070C0"/>
          <w:sz w:val="28"/>
          <w:szCs w:val="28"/>
        </w:rPr>
        <w:t>th</w:t>
      </w:r>
      <w:r>
        <w:rPr>
          <w:color w:val="0070C0"/>
          <w:sz w:val="28"/>
          <w:szCs w:val="28"/>
        </w:rPr>
        <w:t xml:space="preserve"> – October 10th</w:t>
      </w:r>
    </w:p>
    <w:p w:rsidR="00B82471" w:rsidRDefault="00B82471" w:rsidP="00B82471">
      <w:pPr>
        <w:pStyle w:val="NoSpacing"/>
      </w:pPr>
    </w:p>
    <w:p w:rsidR="00C93823" w:rsidRDefault="00C93823" w:rsidP="00B82471">
      <w:pPr>
        <w:pStyle w:val="NoSpacing"/>
        <w:rPr>
          <w:b/>
          <w:sz w:val="28"/>
          <w:szCs w:val="28"/>
        </w:rPr>
      </w:pPr>
    </w:p>
    <w:p w:rsidR="00B82471" w:rsidRDefault="00B82471" w:rsidP="00B82471">
      <w:pPr>
        <w:pStyle w:val="NoSpacing"/>
        <w:rPr>
          <w:b/>
          <w:sz w:val="28"/>
          <w:szCs w:val="28"/>
        </w:rPr>
      </w:pPr>
      <w:r w:rsidRPr="00B82471">
        <w:rPr>
          <w:b/>
          <w:sz w:val="28"/>
          <w:szCs w:val="28"/>
        </w:rPr>
        <w:t>Arizona Navigator Law Goes into Effect</w:t>
      </w:r>
    </w:p>
    <w:p w:rsidR="00B82471" w:rsidRDefault="00B82471" w:rsidP="00B82471">
      <w:pPr>
        <w:pStyle w:val="NoSpacing"/>
        <w:rPr>
          <w:b/>
          <w:sz w:val="28"/>
          <w:szCs w:val="28"/>
        </w:rPr>
      </w:pPr>
    </w:p>
    <w:p w:rsidR="00B82471" w:rsidRPr="00F37BE2" w:rsidRDefault="00B82471" w:rsidP="00807ADA">
      <w:pPr>
        <w:pStyle w:val="NoSpacing"/>
        <w:spacing w:line="276" w:lineRule="auto"/>
        <w:rPr>
          <w:sz w:val="24"/>
          <w:szCs w:val="24"/>
        </w:rPr>
      </w:pPr>
      <w:r w:rsidRPr="00F37BE2">
        <w:rPr>
          <w:sz w:val="24"/>
          <w:szCs w:val="24"/>
        </w:rPr>
        <w:t>From the Arizona Alliance of Community Health Centers</w:t>
      </w:r>
    </w:p>
    <w:p w:rsidR="00B82471" w:rsidRDefault="00B82471" w:rsidP="00807ADA">
      <w:pPr>
        <w:pStyle w:val="NoSpacing"/>
        <w:spacing w:line="276" w:lineRule="auto"/>
      </w:pPr>
    </w:p>
    <w:p w:rsidR="00B82471" w:rsidRPr="00B82471" w:rsidRDefault="00B82471" w:rsidP="00807ADA">
      <w:pPr>
        <w:pStyle w:val="NoSpacing"/>
        <w:spacing w:line="276" w:lineRule="auto"/>
        <w:rPr>
          <w:sz w:val="24"/>
          <w:szCs w:val="24"/>
        </w:rPr>
      </w:pPr>
      <w:r w:rsidRPr="00B82471">
        <w:rPr>
          <w:sz w:val="24"/>
          <w:szCs w:val="24"/>
        </w:rPr>
        <w:t>As a reminder, despite the name, the AZ License Law (</w:t>
      </w:r>
      <w:hyperlink r:id="rId7" w:history="1">
        <w:r w:rsidRPr="00B82471">
          <w:rPr>
            <w:rStyle w:val="Hyperlink"/>
            <w:sz w:val="24"/>
            <w:szCs w:val="24"/>
          </w:rPr>
          <w:t>http://www.azinsurance.gov/PRODUCERS/forms/form_l-nav.pdf</w:t>
        </w:r>
      </w:hyperlink>
      <w:r w:rsidRPr="00B82471">
        <w:rPr>
          <w:sz w:val="24"/>
          <w:szCs w:val="24"/>
        </w:rPr>
        <w:t xml:space="preserve">) applies to all certified assisters—this means that both Navigators </w:t>
      </w:r>
      <w:r w:rsidRPr="00741607">
        <w:rPr>
          <w:bCs/>
          <w:sz w:val="24"/>
          <w:szCs w:val="24"/>
        </w:rPr>
        <w:t>and</w:t>
      </w:r>
      <w:r w:rsidRPr="00741607">
        <w:rPr>
          <w:sz w:val="24"/>
          <w:szCs w:val="24"/>
        </w:rPr>
        <w:t xml:space="preserve"> Certified Application Counselors (CACs) need to get it. The law </w:t>
      </w:r>
      <w:r w:rsidR="00713DB8" w:rsidRPr="00741607">
        <w:rPr>
          <w:sz w:val="24"/>
          <w:szCs w:val="24"/>
        </w:rPr>
        <w:t xml:space="preserve">took </w:t>
      </w:r>
      <w:r w:rsidRPr="00741607">
        <w:rPr>
          <w:sz w:val="24"/>
          <w:szCs w:val="24"/>
        </w:rPr>
        <w:t>effect on October 1, 2014.</w:t>
      </w:r>
    </w:p>
    <w:p w:rsidR="00B82471" w:rsidRPr="00B82471" w:rsidRDefault="00B82471" w:rsidP="00807ADA">
      <w:pPr>
        <w:pStyle w:val="NoSpacing"/>
        <w:spacing w:line="276" w:lineRule="auto"/>
        <w:rPr>
          <w:sz w:val="24"/>
          <w:szCs w:val="24"/>
        </w:rPr>
      </w:pPr>
    </w:p>
    <w:p w:rsidR="00B82471" w:rsidRPr="00B82471" w:rsidRDefault="00B82471" w:rsidP="00807ADA">
      <w:pPr>
        <w:pStyle w:val="NoSpacing"/>
        <w:spacing w:line="276" w:lineRule="auto"/>
        <w:rPr>
          <w:rFonts w:asciiTheme="minorHAnsi" w:hAnsiTheme="minorHAnsi"/>
          <w:bCs/>
          <w:sz w:val="24"/>
          <w:szCs w:val="24"/>
          <w:u w:val="single"/>
        </w:rPr>
      </w:pPr>
      <w:r w:rsidRPr="00B82471">
        <w:rPr>
          <w:rFonts w:asciiTheme="minorHAnsi" w:hAnsiTheme="minorHAnsi"/>
          <w:bCs/>
          <w:sz w:val="24"/>
          <w:szCs w:val="24"/>
          <w:u w:val="single"/>
        </w:rPr>
        <w:t xml:space="preserve">What if I </w:t>
      </w:r>
      <w:r w:rsidR="00741607">
        <w:rPr>
          <w:rFonts w:asciiTheme="minorHAnsi" w:hAnsiTheme="minorHAnsi"/>
          <w:bCs/>
          <w:sz w:val="24"/>
          <w:szCs w:val="24"/>
          <w:u w:val="single"/>
        </w:rPr>
        <w:t>didn</w:t>
      </w:r>
      <w:r w:rsidRPr="00B82471">
        <w:rPr>
          <w:rFonts w:asciiTheme="minorHAnsi" w:hAnsiTheme="minorHAnsi"/>
          <w:bCs/>
          <w:sz w:val="24"/>
          <w:szCs w:val="24"/>
          <w:u w:val="single"/>
        </w:rPr>
        <w:t>’t get my AZ Navigator License by October 1?</w:t>
      </w:r>
    </w:p>
    <w:p w:rsidR="00B82471" w:rsidRPr="00B82471" w:rsidRDefault="00B82471" w:rsidP="00807ADA">
      <w:pPr>
        <w:pStyle w:val="NoSpacing"/>
        <w:spacing w:line="276" w:lineRule="auto"/>
        <w:rPr>
          <w:rFonts w:asciiTheme="minorHAnsi" w:hAnsiTheme="minorHAnsi"/>
          <w:bCs/>
          <w:sz w:val="24"/>
          <w:szCs w:val="24"/>
        </w:rPr>
      </w:pPr>
    </w:p>
    <w:p w:rsidR="00B82471" w:rsidRPr="00B82471" w:rsidRDefault="00B82471" w:rsidP="00807ADA">
      <w:pPr>
        <w:pStyle w:val="NoSpacing"/>
        <w:spacing w:line="276" w:lineRule="auto"/>
        <w:rPr>
          <w:sz w:val="24"/>
          <w:szCs w:val="24"/>
        </w:rPr>
      </w:pPr>
      <w:r w:rsidRPr="00B82471">
        <w:rPr>
          <w:sz w:val="24"/>
          <w:szCs w:val="24"/>
        </w:rPr>
        <w:t xml:space="preserve">A current CAC or NAV with a valid in-date CMS certificate who does not have an AZ NAV license on October 1 is not in compliance with the AZ law and could be subject to the provisions of the law; a class five felony. Therefore, if a CAC or NAV doesn’t have an AZ license on October 1, they should refrain from providing any Marketplace assistance or counseling. Prescreening and assisting with AHCCCS through </w:t>
      </w:r>
      <w:proofErr w:type="spellStart"/>
      <w:r w:rsidRPr="00B82471">
        <w:rPr>
          <w:sz w:val="24"/>
          <w:szCs w:val="24"/>
        </w:rPr>
        <w:t>HeA</w:t>
      </w:r>
      <w:proofErr w:type="spellEnd"/>
      <w:r w:rsidRPr="00B82471">
        <w:rPr>
          <w:sz w:val="24"/>
          <w:szCs w:val="24"/>
        </w:rPr>
        <w:t xml:space="preserve">-Plus is OK, the NAV law does not address AHCCCS, only Marketplace. </w:t>
      </w:r>
    </w:p>
    <w:p w:rsidR="00B82471" w:rsidRPr="00B82471" w:rsidRDefault="00B82471" w:rsidP="00807ADA">
      <w:pPr>
        <w:pStyle w:val="NoSpacing"/>
        <w:spacing w:line="276" w:lineRule="auto"/>
        <w:rPr>
          <w:sz w:val="24"/>
          <w:szCs w:val="24"/>
        </w:rPr>
      </w:pPr>
    </w:p>
    <w:p w:rsidR="00B82471" w:rsidRPr="00B82471" w:rsidRDefault="00B82471" w:rsidP="00807ADA">
      <w:pPr>
        <w:pStyle w:val="NoSpacing"/>
        <w:spacing w:line="276" w:lineRule="auto"/>
        <w:rPr>
          <w:sz w:val="24"/>
          <w:szCs w:val="24"/>
        </w:rPr>
      </w:pPr>
      <w:r w:rsidRPr="00B82471">
        <w:rPr>
          <w:sz w:val="24"/>
          <w:szCs w:val="24"/>
        </w:rPr>
        <w:t>The Arizona Department of Insurance will attempt to process applications quickly. ADOI will issue your license based on a complete and accurate application, before they hear from DPS on the background check.</w:t>
      </w:r>
    </w:p>
    <w:p w:rsidR="00B82471" w:rsidRPr="00B82471" w:rsidRDefault="00B82471" w:rsidP="00807ADA">
      <w:pPr>
        <w:pStyle w:val="NoSpacing"/>
        <w:spacing w:line="276" w:lineRule="auto"/>
        <w:rPr>
          <w:sz w:val="24"/>
          <w:szCs w:val="24"/>
        </w:rPr>
      </w:pPr>
    </w:p>
    <w:p w:rsidR="00B82471" w:rsidRPr="00B82471" w:rsidRDefault="00B82471" w:rsidP="00807ADA">
      <w:pPr>
        <w:spacing w:line="276" w:lineRule="auto"/>
        <w:rPr>
          <w:sz w:val="24"/>
          <w:szCs w:val="24"/>
        </w:rPr>
      </w:pPr>
      <w:r w:rsidRPr="00741607">
        <w:rPr>
          <w:bCs/>
          <w:sz w:val="24"/>
          <w:szCs w:val="24"/>
        </w:rPr>
        <w:t xml:space="preserve">If you have </w:t>
      </w:r>
      <w:r w:rsidRPr="00741607">
        <w:rPr>
          <w:bCs/>
          <w:sz w:val="24"/>
          <w:szCs w:val="24"/>
          <w:u w:val="single"/>
        </w:rPr>
        <w:t>already</w:t>
      </w:r>
      <w:r w:rsidRPr="00741607">
        <w:rPr>
          <w:bCs/>
          <w:sz w:val="24"/>
          <w:szCs w:val="24"/>
        </w:rPr>
        <w:t xml:space="preserve"> mailed your Arizona Navigator License Applications without Form L-152</w:t>
      </w:r>
      <w:r w:rsidRPr="00741607">
        <w:rPr>
          <w:sz w:val="24"/>
          <w:szCs w:val="24"/>
        </w:rPr>
        <w:t xml:space="preserve"> (Proof of legal status in the US) and they have not been returned to you, AZDOI has confirmed that you can Email or Fax the Completed L-152-Form with </w:t>
      </w:r>
      <w:r w:rsidRPr="00741607">
        <w:rPr>
          <w:bCs/>
          <w:sz w:val="24"/>
          <w:szCs w:val="24"/>
        </w:rPr>
        <w:t>a copy, front and back</w:t>
      </w:r>
      <w:r w:rsidRPr="00741607">
        <w:rPr>
          <w:sz w:val="24"/>
          <w:szCs w:val="24"/>
        </w:rPr>
        <w:t>,</w:t>
      </w:r>
      <w:r w:rsidRPr="00B82471">
        <w:rPr>
          <w:sz w:val="24"/>
          <w:szCs w:val="24"/>
        </w:rPr>
        <w:t xml:space="preserve"> of one of the identification documents listed on the form to: </w:t>
      </w:r>
      <w:hyperlink r:id="rId8" w:history="1">
        <w:r w:rsidRPr="00B82471">
          <w:rPr>
            <w:rStyle w:val="Hyperlink"/>
            <w:color w:val="0070C0"/>
            <w:sz w:val="24"/>
            <w:szCs w:val="24"/>
          </w:rPr>
          <w:t>licensing@azinsurance.gov</w:t>
        </w:r>
      </w:hyperlink>
      <w:r w:rsidRPr="00B82471">
        <w:rPr>
          <w:sz w:val="24"/>
          <w:szCs w:val="24"/>
        </w:rPr>
        <w:t xml:space="preserve"> or Fax: 602-364-4460</w:t>
      </w:r>
    </w:p>
    <w:p w:rsidR="00B82471" w:rsidRPr="00B82471" w:rsidRDefault="00B82471" w:rsidP="00807ADA">
      <w:pPr>
        <w:spacing w:line="276" w:lineRule="auto"/>
        <w:rPr>
          <w:sz w:val="24"/>
          <w:szCs w:val="24"/>
        </w:rPr>
      </w:pPr>
      <w:r w:rsidRPr="00B82471">
        <w:rPr>
          <w:sz w:val="24"/>
          <w:szCs w:val="24"/>
        </w:rPr>
        <w:t>If you have not already mailed your Arizona Navigator License Application make sure to include the L-152 form with a copy, front and back, of one of the identification documents listed on the form.</w:t>
      </w:r>
    </w:p>
    <w:p w:rsidR="00B82471" w:rsidRDefault="00B82471" w:rsidP="00B82471">
      <w:pPr>
        <w:pStyle w:val="NoSpacing"/>
      </w:pPr>
    </w:p>
    <w:p w:rsidR="001827C4" w:rsidRDefault="001827C4" w:rsidP="008A5941">
      <w:pPr>
        <w:pStyle w:val="NoSpacing"/>
        <w:spacing w:line="276" w:lineRule="auto"/>
        <w:rPr>
          <w:b/>
          <w:sz w:val="28"/>
          <w:szCs w:val="28"/>
        </w:rPr>
      </w:pPr>
    </w:p>
    <w:p w:rsidR="004C770B" w:rsidRDefault="004C770B" w:rsidP="008A5941">
      <w:pPr>
        <w:pStyle w:val="NoSpacing"/>
        <w:spacing w:line="276" w:lineRule="auto"/>
        <w:rPr>
          <w:b/>
          <w:sz w:val="28"/>
          <w:szCs w:val="28"/>
        </w:rPr>
      </w:pPr>
      <w:r>
        <w:rPr>
          <w:b/>
          <w:sz w:val="28"/>
          <w:szCs w:val="28"/>
        </w:rPr>
        <w:t>Marketplace Enrollment by Zip Code</w:t>
      </w:r>
    </w:p>
    <w:p w:rsidR="004C770B" w:rsidRDefault="004C770B" w:rsidP="008A5941">
      <w:pPr>
        <w:pStyle w:val="NoSpacing"/>
        <w:spacing w:line="276" w:lineRule="auto"/>
        <w:rPr>
          <w:b/>
          <w:sz w:val="28"/>
          <w:szCs w:val="28"/>
        </w:rPr>
      </w:pPr>
    </w:p>
    <w:p w:rsidR="004C770B" w:rsidRDefault="004C770B" w:rsidP="008A5941">
      <w:pPr>
        <w:pStyle w:val="NoSpacing"/>
        <w:spacing w:line="276" w:lineRule="auto"/>
        <w:rPr>
          <w:sz w:val="24"/>
          <w:szCs w:val="24"/>
        </w:rPr>
      </w:pPr>
      <w:r>
        <w:rPr>
          <w:sz w:val="24"/>
          <w:szCs w:val="24"/>
        </w:rPr>
        <w:t>In September, ASPE released data on Marketplace enrollment by zip code through April 19, 2014.</w:t>
      </w:r>
    </w:p>
    <w:p w:rsidR="004F7F4D" w:rsidRDefault="004F7F4D" w:rsidP="008A5941">
      <w:pPr>
        <w:pStyle w:val="NoSpacing"/>
        <w:spacing w:line="276" w:lineRule="auto"/>
        <w:rPr>
          <w:sz w:val="24"/>
          <w:szCs w:val="24"/>
        </w:rPr>
      </w:pPr>
    </w:p>
    <w:p w:rsidR="004F7F4D" w:rsidRDefault="004F7F4D" w:rsidP="004F7F4D">
      <w:pPr>
        <w:pStyle w:val="NoSpacing"/>
        <w:spacing w:line="276" w:lineRule="auto"/>
        <w:rPr>
          <w:sz w:val="24"/>
          <w:szCs w:val="24"/>
        </w:rPr>
      </w:pPr>
      <w:r>
        <w:rPr>
          <w:sz w:val="24"/>
          <w:szCs w:val="24"/>
        </w:rPr>
        <w:t xml:space="preserve">The top </w:t>
      </w:r>
      <w:r w:rsidR="00C775CD">
        <w:rPr>
          <w:sz w:val="24"/>
          <w:szCs w:val="24"/>
        </w:rPr>
        <w:t>fifty</w:t>
      </w:r>
      <w:r>
        <w:rPr>
          <w:sz w:val="24"/>
          <w:szCs w:val="24"/>
        </w:rPr>
        <w:t xml:space="preserve"> </w:t>
      </w:r>
      <w:r w:rsidR="000E677B">
        <w:rPr>
          <w:sz w:val="24"/>
          <w:szCs w:val="24"/>
        </w:rPr>
        <w:t>Arizona zip code</w:t>
      </w:r>
      <w:r>
        <w:rPr>
          <w:sz w:val="24"/>
          <w:szCs w:val="24"/>
        </w:rPr>
        <w:t xml:space="preserve"> area</w:t>
      </w:r>
      <w:r w:rsidR="000E677B">
        <w:rPr>
          <w:sz w:val="24"/>
          <w:szCs w:val="24"/>
        </w:rPr>
        <w:t>s</w:t>
      </w:r>
      <w:r>
        <w:rPr>
          <w:sz w:val="24"/>
          <w:szCs w:val="24"/>
        </w:rPr>
        <w:t xml:space="preserve"> with the highest enrollment include:</w:t>
      </w:r>
    </w:p>
    <w:p w:rsidR="000E677B" w:rsidRDefault="000E677B" w:rsidP="004F7F4D">
      <w:pPr>
        <w:pStyle w:val="NoSpacing"/>
        <w:spacing w:line="276" w:lineRule="auto"/>
        <w:rPr>
          <w:sz w:val="24"/>
          <w:szCs w:val="24"/>
        </w:rPr>
      </w:pPr>
    </w:p>
    <w:p w:rsidR="000E677B" w:rsidRPr="000E677B" w:rsidRDefault="000E677B" w:rsidP="004F7F4D">
      <w:pPr>
        <w:pStyle w:val="NoSpacing"/>
        <w:spacing w:line="276" w:lineRule="auto"/>
        <w:rPr>
          <w:b/>
          <w:sz w:val="24"/>
          <w:szCs w:val="24"/>
        </w:rPr>
      </w:pPr>
      <w:r>
        <w:rPr>
          <w:sz w:val="24"/>
          <w:szCs w:val="24"/>
        </w:rPr>
        <w:tab/>
      </w:r>
      <w:r w:rsidRPr="000E677B">
        <w:rPr>
          <w:b/>
          <w:sz w:val="24"/>
          <w:szCs w:val="24"/>
        </w:rPr>
        <w:t>City</w:t>
      </w:r>
      <w:r w:rsidRPr="000E677B">
        <w:rPr>
          <w:b/>
          <w:sz w:val="24"/>
          <w:szCs w:val="24"/>
        </w:rPr>
        <w:tab/>
      </w:r>
      <w:r w:rsidRPr="000E677B">
        <w:rPr>
          <w:b/>
          <w:sz w:val="24"/>
          <w:szCs w:val="24"/>
        </w:rPr>
        <w:tab/>
        <w:t>Zip Code</w:t>
      </w:r>
      <w:r w:rsidRPr="000E677B">
        <w:rPr>
          <w:b/>
          <w:sz w:val="24"/>
          <w:szCs w:val="24"/>
        </w:rPr>
        <w:tab/>
        <w:t>Number</w:t>
      </w:r>
    </w:p>
    <w:p w:rsidR="004F7F4D" w:rsidRDefault="004F7F4D" w:rsidP="004F7F4D">
      <w:pPr>
        <w:pStyle w:val="NoSpacing"/>
        <w:spacing w:line="276" w:lineRule="auto"/>
        <w:rPr>
          <w:sz w:val="24"/>
          <w:szCs w:val="24"/>
        </w:rPr>
      </w:pPr>
    </w:p>
    <w:p w:rsidR="00A9274F" w:rsidRDefault="0045717C"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85032 </w:t>
      </w:r>
      <w:r>
        <w:rPr>
          <w:sz w:val="24"/>
          <w:szCs w:val="24"/>
        </w:rPr>
        <w:tab/>
      </w:r>
      <w:r>
        <w:rPr>
          <w:sz w:val="24"/>
          <w:szCs w:val="24"/>
        </w:rPr>
        <w:tab/>
      </w:r>
      <w:r w:rsidR="00A9274F">
        <w:rPr>
          <w:sz w:val="24"/>
          <w:szCs w:val="24"/>
        </w:rPr>
        <w:t>1531</w:t>
      </w:r>
    </w:p>
    <w:p w:rsidR="00A9274F" w:rsidRDefault="0045717C" w:rsidP="00CB47D0">
      <w:pPr>
        <w:pStyle w:val="NoSpacing"/>
        <w:numPr>
          <w:ilvl w:val="0"/>
          <w:numId w:val="9"/>
        </w:numPr>
        <w:spacing w:line="276" w:lineRule="auto"/>
        <w:rPr>
          <w:sz w:val="24"/>
          <w:szCs w:val="24"/>
        </w:rPr>
      </w:pPr>
      <w:r>
        <w:rPr>
          <w:sz w:val="24"/>
          <w:szCs w:val="24"/>
        </w:rPr>
        <w:t>Chandler</w:t>
      </w:r>
      <w:r>
        <w:rPr>
          <w:sz w:val="24"/>
          <w:szCs w:val="24"/>
        </w:rPr>
        <w:tab/>
        <w:t xml:space="preserve">85225 </w:t>
      </w:r>
      <w:r>
        <w:rPr>
          <w:sz w:val="24"/>
          <w:szCs w:val="24"/>
        </w:rPr>
        <w:tab/>
      </w:r>
      <w:r>
        <w:rPr>
          <w:sz w:val="24"/>
          <w:szCs w:val="24"/>
        </w:rPr>
        <w:tab/>
      </w:r>
      <w:r w:rsidR="00A9274F">
        <w:rPr>
          <w:sz w:val="24"/>
          <w:szCs w:val="24"/>
        </w:rPr>
        <w:t>1463</w:t>
      </w:r>
    </w:p>
    <w:p w:rsidR="00EF066C" w:rsidRDefault="0045717C" w:rsidP="00CB47D0">
      <w:pPr>
        <w:pStyle w:val="NoSpacing"/>
        <w:numPr>
          <w:ilvl w:val="0"/>
          <w:numId w:val="9"/>
        </w:numPr>
        <w:spacing w:line="276" w:lineRule="auto"/>
        <w:rPr>
          <w:sz w:val="24"/>
          <w:szCs w:val="24"/>
        </w:rPr>
      </w:pPr>
      <w:r>
        <w:rPr>
          <w:sz w:val="24"/>
          <w:szCs w:val="24"/>
        </w:rPr>
        <w:t>Glendale</w:t>
      </w:r>
      <w:r>
        <w:rPr>
          <w:sz w:val="24"/>
          <w:szCs w:val="24"/>
        </w:rPr>
        <w:tab/>
        <w:t xml:space="preserve">85308 </w:t>
      </w:r>
      <w:r>
        <w:rPr>
          <w:sz w:val="24"/>
          <w:szCs w:val="24"/>
        </w:rPr>
        <w:tab/>
      </w:r>
      <w:r>
        <w:rPr>
          <w:sz w:val="24"/>
          <w:szCs w:val="24"/>
        </w:rPr>
        <w:tab/>
      </w:r>
      <w:r w:rsidR="00EF066C">
        <w:rPr>
          <w:sz w:val="24"/>
          <w:szCs w:val="24"/>
        </w:rPr>
        <w:t>1415</w:t>
      </w:r>
    </w:p>
    <w:p w:rsidR="004F7F4D" w:rsidRDefault="0045717C" w:rsidP="00CB47D0">
      <w:pPr>
        <w:pStyle w:val="NoSpacing"/>
        <w:numPr>
          <w:ilvl w:val="0"/>
          <w:numId w:val="9"/>
        </w:numPr>
        <w:spacing w:line="276" w:lineRule="auto"/>
        <w:rPr>
          <w:sz w:val="24"/>
          <w:szCs w:val="24"/>
        </w:rPr>
      </w:pPr>
      <w:r>
        <w:rPr>
          <w:sz w:val="24"/>
          <w:szCs w:val="24"/>
        </w:rPr>
        <w:t>Tucson</w:t>
      </w:r>
      <w:r>
        <w:rPr>
          <w:sz w:val="24"/>
          <w:szCs w:val="24"/>
        </w:rPr>
        <w:tab/>
      </w:r>
      <w:r>
        <w:rPr>
          <w:sz w:val="24"/>
          <w:szCs w:val="24"/>
        </w:rPr>
        <w:tab/>
      </w:r>
      <w:r w:rsidR="004F7F4D">
        <w:rPr>
          <w:sz w:val="24"/>
          <w:szCs w:val="24"/>
        </w:rPr>
        <w:t xml:space="preserve">85710 </w:t>
      </w:r>
      <w:r>
        <w:rPr>
          <w:sz w:val="24"/>
          <w:szCs w:val="24"/>
        </w:rPr>
        <w:tab/>
      </w:r>
      <w:r>
        <w:rPr>
          <w:sz w:val="24"/>
          <w:szCs w:val="24"/>
        </w:rPr>
        <w:tab/>
      </w:r>
      <w:r w:rsidR="00EF066C">
        <w:rPr>
          <w:sz w:val="24"/>
          <w:szCs w:val="24"/>
        </w:rPr>
        <w:t>1161</w:t>
      </w:r>
    </w:p>
    <w:p w:rsidR="00A9274F" w:rsidRDefault="0045717C" w:rsidP="00CB47D0">
      <w:pPr>
        <w:pStyle w:val="NoSpacing"/>
        <w:numPr>
          <w:ilvl w:val="0"/>
          <w:numId w:val="9"/>
        </w:numPr>
        <w:spacing w:line="276" w:lineRule="auto"/>
        <w:rPr>
          <w:sz w:val="24"/>
          <w:szCs w:val="24"/>
        </w:rPr>
      </w:pPr>
      <w:r>
        <w:rPr>
          <w:sz w:val="24"/>
          <w:szCs w:val="24"/>
        </w:rPr>
        <w:t xml:space="preserve">Mesa </w:t>
      </w:r>
      <w:r>
        <w:rPr>
          <w:sz w:val="24"/>
          <w:szCs w:val="24"/>
        </w:rPr>
        <w:tab/>
      </w:r>
      <w:r>
        <w:rPr>
          <w:sz w:val="24"/>
          <w:szCs w:val="24"/>
        </w:rPr>
        <w:tab/>
        <w:t xml:space="preserve">85204 </w:t>
      </w:r>
      <w:r>
        <w:rPr>
          <w:sz w:val="24"/>
          <w:szCs w:val="24"/>
        </w:rPr>
        <w:tab/>
      </w:r>
      <w:r>
        <w:rPr>
          <w:sz w:val="24"/>
          <w:szCs w:val="24"/>
        </w:rPr>
        <w:tab/>
      </w:r>
      <w:r w:rsidR="00A9274F">
        <w:rPr>
          <w:sz w:val="24"/>
          <w:szCs w:val="24"/>
        </w:rPr>
        <w:t>1290</w:t>
      </w:r>
    </w:p>
    <w:p w:rsidR="001453FA" w:rsidRDefault="0045717C" w:rsidP="00CB47D0">
      <w:pPr>
        <w:pStyle w:val="NoSpacing"/>
        <w:numPr>
          <w:ilvl w:val="0"/>
          <w:numId w:val="9"/>
        </w:numPr>
        <w:spacing w:line="276" w:lineRule="auto"/>
        <w:rPr>
          <w:sz w:val="24"/>
          <w:szCs w:val="24"/>
        </w:rPr>
      </w:pPr>
      <w:r>
        <w:rPr>
          <w:sz w:val="24"/>
          <w:szCs w:val="24"/>
        </w:rPr>
        <w:t>Gilbert</w:t>
      </w:r>
      <w:r>
        <w:rPr>
          <w:sz w:val="24"/>
          <w:szCs w:val="24"/>
        </w:rPr>
        <w:tab/>
      </w:r>
      <w:r>
        <w:rPr>
          <w:sz w:val="24"/>
          <w:szCs w:val="24"/>
        </w:rPr>
        <w:tab/>
        <w:t xml:space="preserve">85234 </w:t>
      </w:r>
      <w:r>
        <w:rPr>
          <w:sz w:val="24"/>
          <w:szCs w:val="24"/>
        </w:rPr>
        <w:tab/>
      </w:r>
      <w:r>
        <w:rPr>
          <w:sz w:val="24"/>
          <w:szCs w:val="24"/>
        </w:rPr>
        <w:tab/>
      </w:r>
      <w:r w:rsidR="001453FA">
        <w:rPr>
          <w:sz w:val="24"/>
          <w:szCs w:val="24"/>
        </w:rPr>
        <w:t>1155</w:t>
      </w:r>
    </w:p>
    <w:p w:rsidR="00EF066C" w:rsidRDefault="0045717C" w:rsidP="00CB47D0">
      <w:pPr>
        <w:pStyle w:val="NoSpacing"/>
        <w:numPr>
          <w:ilvl w:val="0"/>
          <w:numId w:val="9"/>
        </w:numPr>
        <w:spacing w:line="276" w:lineRule="auto"/>
        <w:rPr>
          <w:sz w:val="24"/>
          <w:szCs w:val="24"/>
        </w:rPr>
      </w:pPr>
      <w:r>
        <w:rPr>
          <w:sz w:val="24"/>
          <w:szCs w:val="24"/>
        </w:rPr>
        <w:t>Peoria</w:t>
      </w:r>
      <w:r>
        <w:rPr>
          <w:sz w:val="24"/>
          <w:szCs w:val="24"/>
        </w:rPr>
        <w:tab/>
      </w:r>
      <w:r>
        <w:rPr>
          <w:sz w:val="24"/>
          <w:szCs w:val="24"/>
        </w:rPr>
        <w:tab/>
      </w:r>
      <w:r w:rsidR="00EF066C">
        <w:rPr>
          <w:sz w:val="24"/>
          <w:szCs w:val="24"/>
        </w:rPr>
        <w:t xml:space="preserve">85345 </w:t>
      </w:r>
      <w:r>
        <w:rPr>
          <w:sz w:val="24"/>
          <w:szCs w:val="24"/>
        </w:rPr>
        <w:tab/>
      </w:r>
      <w:r>
        <w:rPr>
          <w:sz w:val="24"/>
          <w:szCs w:val="24"/>
        </w:rPr>
        <w:tab/>
      </w:r>
      <w:r w:rsidR="00EF066C">
        <w:rPr>
          <w:sz w:val="24"/>
          <w:szCs w:val="24"/>
        </w:rPr>
        <w:t>1138</w:t>
      </w:r>
    </w:p>
    <w:p w:rsidR="00A9274F" w:rsidRDefault="0045717C" w:rsidP="00CB47D0">
      <w:pPr>
        <w:pStyle w:val="NoSpacing"/>
        <w:numPr>
          <w:ilvl w:val="0"/>
          <w:numId w:val="9"/>
        </w:numPr>
        <w:spacing w:line="276" w:lineRule="auto"/>
        <w:rPr>
          <w:sz w:val="24"/>
          <w:szCs w:val="24"/>
        </w:rPr>
      </w:pPr>
      <w:r>
        <w:rPr>
          <w:sz w:val="24"/>
          <w:szCs w:val="24"/>
        </w:rPr>
        <w:t xml:space="preserve">Queen Creek </w:t>
      </w:r>
      <w:r>
        <w:rPr>
          <w:sz w:val="24"/>
          <w:szCs w:val="24"/>
        </w:rPr>
        <w:tab/>
        <w:t xml:space="preserve">85412 </w:t>
      </w:r>
      <w:r>
        <w:rPr>
          <w:sz w:val="24"/>
          <w:szCs w:val="24"/>
        </w:rPr>
        <w:tab/>
      </w:r>
      <w:r>
        <w:rPr>
          <w:sz w:val="24"/>
          <w:szCs w:val="24"/>
        </w:rPr>
        <w:tab/>
      </w:r>
      <w:r w:rsidR="00A9274F">
        <w:rPr>
          <w:sz w:val="24"/>
          <w:szCs w:val="24"/>
        </w:rPr>
        <w:t>1138</w:t>
      </w:r>
    </w:p>
    <w:p w:rsidR="00EF066C" w:rsidRDefault="0045717C" w:rsidP="00CB47D0">
      <w:pPr>
        <w:pStyle w:val="NoSpacing"/>
        <w:numPr>
          <w:ilvl w:val="0"/>
          <w:numId w:val="9"/>
        </w:numPr>
        <w:spacing w:line="276" w:lineRule="auto"/>
        <w:rPr>
          <w:sz w:val="24"/>
          <w:szCs w:val="24"/>
        </w:rPr>
      </w:pPr>
      <w:r>
        <w:rPr>
          <w:sz w:val="24"/>
          <w:szCs w:val="24"/>
        </w:rPr>
        <w:t>Buckeye</w:t>
      </w:r>
      <w:r>
        <w:rPr>
          <w:sz w:val="24"/>
          <w:szCs w:val="24"/>
        </w:rPr>
        <w:tab/>
      </w:r>
      <w:r w:rsidR="00EF066C">
        <w:rPr>
          <w:sz w:val="24"/>
          <w:szCs w:val="24"/>
        </w:rPr>
        <w:t xml:space="preserve">85326 </w:t>
      </w:r>
      <w:r>
        <w:rPr>
          <w:sz w:val="24"/>
          <w:szCs w:val="24"/>
        </w:rPr>
        <w:tab/>
      </w:r>
      <w:r>
        <w:rPr>
          <w:sz w:val="24"/>
          <w:szCs w:val="24"/>
        </w:rPr>
        <w:tab/>
      </w:r>
      <w:r w:rsidR="00EF066C">
        <w:rPr>
          <w:sz w:val="24"/>
          <w:szCs w:val="24"/>
        </w:rPr>
        <w:t>1015</w:t>
      </w:r>
    </w:p>
    <w:p w:rsidR="00A9274F" w:rsidRDefault="0045717C" w:rsidP="00CB47D0">
      <w:pPr>
        <w:pStyle w:val="NoSpacing"/>
        <w:numPr>
          <w:ilvl w:val="0"/>
          <w:numId w:val="9"/>
        </w:numPr>
        <w:spacing w:line="276" w:lineRule="auto"/>
        <w:rPr>
          <w:sz w:val="24"/>
          <w:szCs w:val="24"/>
        </w:rPr>
      </w:pPr>
      <w:r>
        <w:rPr>
          <w:sz w:val="24"/>
          <w:szCs w:val="24"/>
        </w:rPr>
        <w:t xml:space="preserve">Chandler </w:t>
      </w:r>
      <w:r>
        <w:rPr>
          <w:sz w:val="24"/>
          <w:szCs w:val="24"/>
        </w:rPr>
        <w:tab/>
        <w:t>85224</w:t>
      </w:r>
      <w:r>
        <w:rPr>
          <w:sz w:val="24"/>
          <w:szCs w:val="24"/>
        </w:rPr>
        <w:tab/>
      </w:r>
      <w:r>
        <w:rPr>
          <w:sz w:val="24"/>
          <w:szCs w:val="24"/>
        </w:rPr>
        <w:tab/>
        <w:t>1</w:t>
      </w:r>
      <w:r w:rsidR="00A9274F">
        <w:rPr>
          <w:sz w:val="24"/>
          <w:szCs w:val="24"/>
        </w:rPr>
        <w:t>010</w:t>
      </w:r>
    </w:p>
    <w:p w:rsidR="001453FA" w:rsidRDefault="0045717C" w:rsidP="00CB47D0">
      <w:pPr>
        <w:pStyle w:val="NoSpacing"/>
        <w:numPr>
          <w:ilvl w:val="0"/>
          <w:numId w:val="9"/>
        </w:numPr>
        <w:spacing w:line="276" w:lineRule="auto"/>
        <w:rPr>
          <w:sz w:val="24"/>
          <w:szCs w:val="24"/>
        </w:rPr>
      </w:pPr>
      <w:r>
        <w:rPr>
          <w:sz w:val="24"/>
          <w:szCs w:val="24"/>
        </w:rPr>
        <w:t>Scottsdale</w:t>
      </w:r>
      <w:r>
        <w:rPr>
          <w:sz w:val="24"/>
          <w:szCs w:val="24"/>
        </w:rPr>
        <w:tab/>
      </w:r>
      <w:r w:rsidR="001453FA">
        <w:rPr>
          <w:sz w:val="24"/>
          <w:szCs w:val="24"/>
        </w:rPr>
        <w:t xml:space="preserve">85254 </w:t>
      </w:r>
      <w:r>
        <w:rPr>
          <w:sz w:val="24"/>
          <w:szCs w:val="24"/>
        </w:rPr>
        <w:tab/>
      </w:r>
      <w:r>
        <w:rPr>
          <w:sz w:val="24"/>
          <w:szCs w:val="24"/>
        </w:rPr>
        <w:tab/>
      </w:r>
      <w:r w:rsidR="001453FA">
        <w:rPr>
          <w:sz w:val="24"/>
          <w:szCs w:val="24"/>
        </w:rPr>
        <w:t>1103</w:t>
      </w:r>
    </w:p>
    <w:p w:rsidR="00A9274F" w:rsidRDefault="0045717C" w:rsidP="00CB47D0">
      <w:pPr>
        <w:pStyle w:val="NoSpacing"/>
        <w:numPr>
          <w:ilvl w:val="0"/>
          <w:numId w:val="9"/>
        </w:numPr>
        <w:spacing w:line="276" w:lineRule="auto"/>
        <w:rPr>
          <w:sz w:val="24"/>
          <w:szCs w:val="24"/>
        </w:rPr>
      </w:pPr>
      <w:r>
        <w:rPr>
          <w:sz w:val="24"/>
          <w:szCs w:val="24"/>
        </w:rPr>
        <w:t>Phoenix</w:t>
      </w:r>
      <w:r>
        <w:rPr>
          <w:sz w:val="24"/>
          <w:szCs w:val="24"/>
        </w:rPr>
        <w:tab/>
      </w:r>
      <w:r w:rsidR="00A9274F">
        <w:rPr>
          <w:sz w:val="24"/>
          <w:szCs w:val="24"/>
        </w:rPr>
        <w:t xml:space="preserve">85041 </w:t>
      </w:r>
      <w:r>
        <w:rPr>
          <w:sz w:val="24"/>
          <w:szCs w:val="24"/>
        </w:rPr>
        <w:tab/>
      </w:r>
      <w:r>
        <w:rPr>
          <w:sz w:val="24"/>
          <w:szCs w:val="24"/>
        </w:rPr>
        <w:tab/>
      </w:r>
      <w:r w:rsidR="00A9274F">
        <w:rPr>
          <w:sz w:val="24"/>
          <w:szCs w:val="24"/>
        </w:rPr>
        <w:t>1087</w:t>
      </w:r>
    </w:p>
    <w:p w:rsidR="0045717C" w:rsidRDefault="0045717C"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85022 </w:t>
      </w:r>
      <w:r>
        <w:rPr>
          <w:sz w:val="24"/>
          <w:szCs w:val="24"/>
        </w:rPr>
        <w:tab/>
      </w:r>
      <w:r>
        <w:rPr>
          <w:sz w:val="24"/>
          <w:szCs w:val="24"/>
        </w:rPr>
        <w:tab/>
        <w:t>1066</w:t>
      </w:r>
    </w:p>
    <w:p w:rsidR="00A9274F" w:rsidRDefault="0045717C"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85038 </w:t>
      </w:r>
      <w:r>
        <w:rPr>
          <w:sz w:val="24"/>
          <w:szCs w:val="24"/>
        </w:rPr>
        <w:tab/>
      </w:r>
      <w:r>
        <w:rPr>
          <w:sz w:val="24"/>
          <w:szCs w:val="24"/>
        </w:rPr>
        <w:tab/>
      </w:r>
      <w:r w:rsidR="00A9274F">
        <w:rPr>
          <w:sz w:val="24"/>
          <w:szCs w:val="24"/>
        </w:rPr>
        <w:t>997</w:t>
      </w:r>
    </w:p>
    <w:p w:rsidR="00EF066C" w:rsidRDefault="0045717C" w:rsidP="00CB47D0">
      <w:pPr>
        <w:pStyle w:val="NoSpacing"/>
        <w:numPr>
          <w:ilvl w:val="0"/>
          <w:numId w:val="9"/>
        </w:numPr>
        <w:spacing w:line="276" w:lineRule="auto"/>
        <w:rPr>
          <w:sz w:val="24"/>
          <w:szCs w:val="24"/>
        </w:rPr>
      </w:pPr>
      <w:r>
        <w:rPr>
          <w:sz w:val="24"/>
          <w:szCs w:val="24"/>
        </w:rPr>
        <w:t xml:space="preserve">Goodyear </w:t>
      </w:r>
      <w:r>
        <w:rPr>
          <w:sz w:val="24"/>
          <w:szCs w:val="24"/>
        </w:rPr>
        <w:tab/>
        <w:t xml:space="preserve">85338 </w:t>
      </w:r>
      <w:r>
        <w:rPr>
          <w:sz w:val="24"/>
          <w:szCs w:val="24"/>
        </w:rPr>
        <w:tab/>
      </w:r>
      <w:r>
        <w:rPr>
          <w:sz w:val="24"/>
          <w:szCs w:val="24"/>
        </w:rPr>
        <w:tab/>
      </w:r>
      <w:r w:rsidR="00EF066C">
        <w:rPr>
          <w:sz w:val="24"/>
          <w:szCs w:val="24"/>
        </w:rPr>
        <w:t>988</w:t>
      </w:r>
    </w:p>
    <w:p w:rsidR="00EF066C" w:rsidRDefault="0045717C" w:rsidP="00CB47D0">
      <w:pPr>
        <w:pStyle w:val="NoSpacing"/>
        <w:numPr>
          <w:ilvl w:val="0"/>
          <w:numId w:val="9"/>
        </w:numPr>
        <w:spacing w:line="276" w:lineRule="auto"/>
        <w:rPr>
          <w:sz w:val="24"/>
          <w:szCs w:val="24"/>
        </w:rPr>
      </w:pPr>
      <w:r>
        <w:rPr>
          <w:sz w:val="24"/>
          <w:szCs w:val="24"/>
        </w:rPr>
        <w:t xml:space="preserve">Tucson </w:t>
      </w:r>
      <w:r>
        <w:rPr>
          <w:sz w:val="24"/>
          <w:szCs w:val="24"/>
        </w:rPr>
        <w:tab/>
        <w:t xml:space="preserve">85705 </w:t>
      </w:r>
      <w:r>
        <w:rPr>
          <w:sz w:val="24"/>
          <w:szCs w:val="24"/>
        </w:rPr>
        <w:tab/>
      </w:r>
      <w:r>
        <w:rPr>
          <w:sz w:val="24"/>
          <w:szCs w:val="24"/>
        </w:rPr>
        <w:tab/>
      </w:r>
      <w:r w:rsidR="00EF066C">
        <w:rPr>
          <w:sz w:val="24"/>
          <w:szCs w:val="24"/>
        </w:rPr>
        <w:t>985</w:t>
      </w:r>
    </w:p>
    <w:p w:rsidR="001453FA" w:rsidRDefault="0045717C" w:rsidP="00CB47D0">
      <w:pPr>
        <w:pStyle w:val="NoSpacing"/>
        <w:numPr>
          <w:ilvl w:val="0"/>
          <w:numId w:val="9"/>
        </w:numPr>
        <w:spacing w:line="276" w:lineRule="auto"/>
        <w:rPr>
          <w:sz w:val="24"/>
          <w:szCs w:val="24"/>
        </w:rPr>
      </w:pPr>
      <w:r>
        <w:rPr>
          <w:sz w:val="24"/>
          <w:szCs w:val="24"/>
        </w:rPr>
        <w:t>Gilbert</w:t>
      </w:r>
      <w:r>
        <w:rPr>
          <w:sz w:val="24"/>
          <w:szCs w:val="24"/>
        </w:rPr>
        <w:tab/>
      </w:r>
      <w:r>
        <w:rPr>
          <w:sz w:val="24"/>
          <w:szCs w:val="24"/>
        </w:rPr>
        <w:tab/>
        <w:t xml:space="preserve">85233 </w:t>
      </w:r>
      <w:r>
        <w:rPr>
          <w:sz w:val="24"/>
          <w:szCs w:val="24"/>
        </w:rPr>
        <w:tab/>
      </w:r>
      <w:r>
        <w:rPr>
          <w:sz w:val="24"/>
          <w:szCs w:val="24"/>
        </w:rPr>
        <w:tab/>
      </w:r>
      <w:r w:rsidR="001453FA">
        <w:rPr>
          <w:sz w:val="24"/>
          <w:szCs w:val="24"/>
        </w:rPr>
        <w:t>989</w:t>
      </w:r>
    </w:p>
    <w:p w:rsidR="00EF066C" w:rsidRDefault="0045717C" w:rsidP="00CB47D0">
      <w:pPr>
        <w:pStyle w:val="NoSpacing"/>
        <w:numPr>
          <w:ilvl w:val="0"/>
          <w:numId w:val="9"/>
        </w:numPr>
        <w:spacing w:line="276" w:lineRule="auto"/>
        <w:rPr>
          <w:sz w:val="24"/>
          <w:szCs w:val="24"/>
        </w:rPr>
      </w:pPr>
      <w:r>
        <w:rPr>
          <w:sz w:val="24"/>
          <w:szCs w:val="24"/>
        </w:rPr>
        <w:t>Gilbert</w:t>
      </w:r>
      <w:r>
        <w:rPr>
          <w:sz w:val="24"/>
          <w:szCs w:val="24"/>
        </w:rPr>
        <w:tab/>
      </w:r>
      <w:r>
        <w:rPr>
          <w:sz w:val="24"/>
          <w:szCs w:val="24"/>
        </w:rPr>
        <w:tab/>
      </w:r>
      <w:r w:rsidR="00EF066C">
        <w:rPr>
          <w:sz w:val="24"/>
          <w:szCs w:val="24"/>
        </w:rPr>
        <w:t xml:space="preserve">85295 </w:t>
      </w:r>
      <w:r>
        <w:rPr>
          <w:sz w:val="24"/>
          <w:szCs w:val="24"/>
        </w:rPr>
        <w:tab/>
      </w:r>
      <w:r>
        <w:rPr>
          <w:sz w:val="24"/>
          <w:szCs w:val="24"/>
        </w:rPr>
        <w:tab/>
      </w:r>
      <w:r w:rsidR="00EF066C">
        <w:rPr>
          <w:sz w:val="24"/>
          <w:szCs w:val="24"/>
        </w:rPr>
        <w:t>981</w:t>
      </w:r>
    </w:p>
    <w:p w:rsidR="00EF066C" w:rsidRDefault="0045717C" w:rsidP="00CB47D0">
      <w:pPr>
        <w:pStyle w:val="NoSpacing"/>
        <w:numPr>
          <w:ilvl w:val="0"/>
          <w:numId w:val="9"/>
        </w:numPr>
        <w:spacing w:line="276" w:lineRule="auto"/>
        <w:rPr>
          <w:sz w:val="24"/>
          <w:szCs w:val="24"/>
        </w:rPr>
      </w:pPr>
      <w:r>
        <w:rPr>
          <w:sz w:val="24"/>
          <w:szCs w:val="24"/>
        </w:rPr>
        <w:t>Tempe</w:t>
      </w:r>
      <w:r>
        <w:rPr>
          <w:sz w:val="24"/>
          <w:szCs w:val="24"/>
        </w:rPr>
        <w:tab/>
      </w:r>
      <w:r>
        <w:rPr>
          <w:sz w:val="24"/>
          <w:szCs w:val="24"/>
        </w:rPr>
        <w:tab/>
        <w:t xml:space="preserve">85282 </w:t>
      </w:r>
      <w:r>
        <w:rPr>
          <w:sz w:val="24"/>
          <w:szCs w:val="24"/>
        </w:rPr>
        <w:tab/>
      </w:r>
      <w:r>
        <w:rPr>
          <w:sz w:val="24"/>
          <w:szCs w:val="24"/>
        </w:rPr>
        <w:tab/>
      </w:r>
      <w:r w:rsidR="00EF066C">
        <w:rPr>
          <w:sz w:val="24"/>
          <w:szCs w:val="24"/>
        </w:rPr>
        <w:t>957</w:t>
      </w:r>
    </w:p>
    <w:p w:rsidR="00EF066C" w:rsidRDefault="00C775CD" w:rsidP="00CB47D0">
      <w:pPr>
        <w:pStyle w:val="NoSpacing"/>
        <w:numPr>
          <w:ilvl w:val="0"/>
          <w:numId w:val="9"/>
        </w:numPr>
        <w:spacing w:line="276" w:lineRule="auto"/>
        <w:rPr>
          <w:sz w:val="24"/>
          <w:szCs w:val="24"/>
        </w:rPr>
      </w:pPr>
      <w:r>
        <w:rPr>
          <w:sz w:val="24"/>
          <w:szCs w:val="24"/>
        </w:rPr>
        <w:t>Tucson</w:t>
      </w:r>
      <w:r>
        <w:rPr>
          <w:sz w:val="24"/>
          <w:szCs w:val="24"/>
        </w:rPr>
        <w:tab/>
      </w:r>
      <w:r>
        <w:rPr>
          <w:sz w:val="24"/>
          <w:szCs w:val="24"/>
        </w:rPr>
        <w:tab/>
      </w:r>
      <w:r w:rsidR="00EF066C">
        <w:rPr>
          <w:sz w:val="24"/>
          <w:szCs w:val="24"/>
        </w:rPr>
        <w:t xml:space="preserve">85706 </w:t>
      </w:r>
      <w:r>
        <w:rPr>
          <w:sz w:val="24"/>
          <w:szCs w:val="24"/>
        </w:rPr>
        <w:tab/>
      </w:r>
      <w:r>
        <w:rPr>
          <w:sz w:val="24"/>
          <w:szCs w:val="24"/>
        </w:rPr>
        <w:tab/>
      </w:r>
      <w:r w:rsidR="00EF066C">
        <w:rPr>
          <w:sz w:val="24"/>
          <w:szCs w:val="24"/>
        </w:rPr>
        <w:t>950</w:t>
      </w:r>
    </w:p>
    <w:p w:rsidR="001453FA" w:rsidRDefault="00C775CD" w:rsidP="00CB47D0">
      <w:pPr>
        <w:pStyle w:val="NoSpacing"/>
        <w:numPr>
          <w:ilvl w:val="0"/>
          <w:numId w:val="9"/>
        </w:numPr>
        <w:spacing w:line="276" w:lineRule="auto"/>
        <w:rPr>
          <w:sz w:val="24"/>
          <w:szCs w:val="24"/>
        </w:rPr>
      </w:pPr>
      <w:r>
        <w:rPr>
          <w:sz w:val="24"/>
          <w:szCs w:val="24"/>
        </w:rPr>
        <w:t>Gilbert</w:t>
      </w:r>
      <w:r>
        <w:rPr>
          <w:sz w:val="24"/>
          <w:szCs w:val="24"/>
        </w:rPr>
        <w:tab/>
      </w:r>
      <w:r>
        <w:rPr>
          <w:sz w:val="24"/>
          <w:szCs w:val="24"/>
        </w:rPr>
        <w:tab/>
      </w:r>
      <w:r w:rsidR="00EF066C">
        <w:rPr>
          <w:sz w:val="24"/>
          <w:szCs w:val="24"/>
        </w:rPr>
        <w:t xml:space="preserve">85296 </w:t>
      </w:r>
      <w:r>
        <w:rPr>
          <w:sz w:val="24"/>
          <w:szCs w:val="24"/>
        </w:rPr>
        <w:tab/>
      </w:r>
      <w:r>
        <w:rPr>
          <w:sz w:val="24"/>
          <w:szCs w:val="24"/>
        </w:rPr>
        <w:tab/>
      </w:r>
      <w:r w:rsidR="00EF066C">
        <w:rPr>
          <w:sz w:val="24"/>
          <w:szCs w:val="24"/>
        </w:rPr>
        <w:t>949</w:t>
      </w:r>
    </w:p>
    <w:p w:rsidR="0045717C" w:rsidRPr="001453FA" w:rsidRDefault="00C775CD" w:rsidP="00CB47D0">
      <w:pPr>
        <w:pStyle w:val="NoSpacing"/>
        <w:numPr>
          <w:ilvl w:val="0"/>
          <w:numId w:val="9"/>
        </w:numPr>
        <w:spacing w:line="276" w:lineRule="auto"/>
        <w:rPr>
          <w:sz w:val="24"/>
          <w:szCs w:val="24"/>
        </w:rPr>
      </w:pPr>
      <w:r>
        <w:rPr>
          <w:sz w:val="24"/>
          <w:szCs w:val="24"/>
        </w:rPr>
        <w:t>Phoenix</w:t>
      </w:r>
      <w:r>
        <w:rPr>
          <w:sz w:val="24"/>
          <w:szCs w:val="24"/>
        </w:rPr>
        <w:tab/>
        <w:t xml:space="preserve">85018 </w:t>
      </w:r>
      <w:r>
        <w:rPr>
          <w:sz w:val="24"/>
          <w:szCs w:val="24"/>
        </w:rPr>
        <w:tab/>
      </w:r>
      <w:r>
        <w:rPr>
          <w:sz w:val="24"/>
          <w:szCs w:val="24"/>
        </w:rPr>
        <w:tab/>
      </w:r>
      <w:r w:rsidR="0045717C">
        <w:rPr>
          <w:sz w:val="24"/>
          <w:szCs w:val="24"/>
        </w:rPr>
        <w:t>937</w:t>
      </w:r>
    </w:p>
    <w:p w:rsidR="00EF066C" w:rsidRDefault="00C775CD" w:rsidP="00CB47D0">
      <w:pPr>
        <w:pStyle w:val="NoSpacing"/>
        <w:numPr>
          <w:ilvl w:val="0"/>
          <w:numId w:val="9"/>
        </w:numPr>
        <w:spacing w:line="276" w:lineRule="auto"/>
        <w:rPr>
          <w:sz w:val="24"/>
          <w:szCs w:val="24"/>
        </w:rPr>
      </w:pPr>
      <w:r>
        <w:rPr>
          <w:sz w:val="24"/>
          <w:szCs w:val="24"/>
        </w:rPr>
        <w:t>Surprise</w:t>
      </w:r>
      <w:r>
        <w:rPr>
          <w:sz w:val="24"/>
          <w:szCs w:val="24"/>
        </w:rPr>
        <w:tab/>
      </w:r>
      <w:r w:rsidR="00EF066C">
        <w:rPr>
          <w:sz w:val="24"/>
          <w:szCs w:val="24"/>
        </w:rPr>
        <w:t xml:space="preserve">85379 </w:t>
      </w:r>
      <w:r>
        <w:rPr>
          <w:sz w:val="24"/>
          <w:szCs w:val="24"/>
        </w:rPr>
        <w:tab/>
      </w:r>
      <w:r>
        <w:rPr>
          <w:sz w:val="24"/>
          <w:szCs w:val="24"/>
        </w:rPr>
        <w:tab/>
      </w:r>
      <w:r w:rsidR="00EF066C">
        <w:rPr>
          <w:sz w:val="24"/>
          <w:szCs w:val="24"/>
        </w:rPr>
        <w:t>922</w:t>
      </w:r>
    </w:p>
    <w:p w:rsidR="00A9274F" w:rsidRDefault="00C775CD" w:rsidP="00CB47D0">
      <w:pPr>
        <w:pStyle w:val="NoSpacing"/>
        <w:numPr>
          <w:ilvl w:val="0"/>
          <w:numId w:val="9"/>
        </w:numPr>
        <w:spacing w:line="276" w:lineRule="auto"/>
        <w:rPr>
          <w:sz w:val="24"/>
          <w:szCs w:val="24"/>
        </w:rPr>
      </w:pPr>
      <w:r>
        <w:rPr>
          <w:sz w:val="24"/>
          <w:szCs w:val="24"/>
        </w:rPr>
        <w:t>Phoenix</w:t>
      </w:r>
      <w:r>
        <w:rPr>
          <w:sz w:val="24"/>
          <w:szCs w:val="24"/>
        </w:rPr>
        <w:tab/>
        <w:t>85086</w:t>
      </w:r>
      <w:r>
        <w:rPr>
          <w:sz w:val="24"/>
          <w:szCs w:val="24"/>
        </w:rPr>
        <w:tab/>
      </w:r>
      <w:r>
        <w:rPr>
          <w:sz w:val="24"/>
          <w:szCs w:val="24"/>
        </w:rPr>
        <w:tab/>
      </w:r>
      <w:r w:rsidR="00A9274F">
        <w:rPr>
          <w:sz w:val="24"/>
          <w:szCs w:val="24"/>
        </w:rPr>
        <w:t>920</w:t>
      </w:r>
    </w:p>
    <w:p w:rsidR="00A9274F" w:rsidRPr="00A9274F" w:rsidRDefault="00C775CD" w:rsidP="00CB47D0">
      <w:pPr>
        <w:pStyle w:val="NoSpacing"/>
        <w:numPr>
          <w:ilvl w:val="0"/>
          <w:numId w:val="9"/>
        </w:numPr>
        <w:spacing w:line="276" w:lineRule="auto"/>
        <w:rPr>
          <w:sz w:val="24"/>
          <w:szCs w:val="24"/>
        </w:rPr>
      </w:pPr>
      <w:r>
        <w:rPr>
          <w:sz w:val="24"/>
          <w:szCs w:val="24"/>
        </w:rPr>
        <w:t xml:space="preserve">Mesa </w:t>
      </w:r>
      <w:r>
        <w:rPr>
          <w:sz w:val="24"/>
          <w:szCs w:val="24"/>
        </w:rPr>
        <w:tab/>
      </w:r>
      <w:r>
        <w:rPr>
          <w:sz w:val="24"/>
          <w:szCs w:val="24"/>
        </w:rPr>
        <w:tab/>
        <w:t>85201</w:t>
      </w:r>
      <w:r>
        <w:rPr>
          <w:sz w:val="24"/>
          <w:szCs w:val="24"/>
        </w:rPr>
        <w:tab/>
      </w:r>
      <w:r>
        <w:rPr>
          <w:sz w:val="24"/>
          <w:szCs w:val="24"/>
        </w:rPr>
        <w:tab/>
      </w:r>
      <w:r w:rsidR="00A9274F">
        <w:rPr>
          <w:sz w:val="24"/>
          <w:szCs w:val="24"/>
        </w:rPr>
        <w:t>909</w:t>
      </w:r>
    </w:p>
    <w:p w:rsidR="004F7F4D" w:rsidRDefault="00C775CD" w:rsidP="00CB47D0">
      <w:pPr>
        <w:pStyle w:val="NoSpacing"/>
        <w:numPr>
          <w:ilvl w:val="0"/>
          <w:numId w:val="9"/>
        </w:numPr>
        <w:spacing w:line="276" w:lineRule="auto"/>
        <w:rPr>
          <w:sz w:val="24"/>
          <w:szCs w:val="24"/>
        </w:rPr>
      </w:pPr>
      <w:r>
        <w:rPr>
          <w:sz w:val="24"/>
          <w:szCs w:val="24"/>
        </w:rPr>
        <w:t>Tucson</w:t>
      </w:r>
      <w:r>
        <w:rPr>
          <w:sz w:val="24"/>
          <w:szCs w:val="24"/>
        </w:rPr>
        <w:tab/>
      </w:r>
      <w:r>
        <w:rPr>
          <w:sz w:val="24"/>
          <w:szCs w:val="24"/>
        </w:rPr>
        <w:tab/>
        <w:t xml:space="preserve">85711 </w:t>
      </w:r>
      <w:r>
        <w:rPr>
          <w:sz w:val="24"/>
          <w:szCs w:val="24"/>
        </w:rPr>
        <w:tab/>
      </w:r>
      <w:r>
        <w:rPr>
          <w:sz w:val="24"/>
          <w:szCs w:val="24"/>
        </w:rPr>
        <w:tab/>
      </w:r>
      <w:r w:rsidR="004F7F4D">
        <w:rPr>
          <w:sz w:val="24"/>
          <w:szCs w:val="24"/>
        </w:rPr>
        <w:t>906</w:t>
      </w:r>
    </w:p>
    <w:p w:rsidR="00A9274F"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85033 </w:t>
      </w:r>
      <w:r>
        <w:rPr>
          <w:sz w:val="24"/>
          <w:szCs w:val="24"/>
        </w:rPr>
        <w:tab/>
      </w:r>
      <w:r>
        <w:rPr>
          <w:sz w:val="24"/>
          <w:szCs w:val="24"/>
        </w:rPr>
        <w:tab/>
      </w:r>
      <w:r w:rsidR="00A9274F">
        <w:rPr>
          <w:sz w:val="24"/>
          <w:szCs w:val="24"/>
        </w:rPr>
        <w:t>897</w:t>
      </w:r>
    </w:p>
    <w:p w:rsidR="00A9274F" w:rsidRDefault="00C775CD" w:rsidP="00CB47D0">
      <w:pPr>
        <w:pStyle w:val="NoSpacing"/>
        <w:numPr>
          <w:ilvl w:val="0"/>
          <w:numId w:val="9"/>
        </w:numPr>
        <w:spacing w:line="276" w:lineRule="auto"/>
        <w:rPr>
          <w:sz w:val="24"/>
          <w:szCs w:val="24"/>
        </w:rPr>
      </w:pPr>
      <w:r>
        <w:rPr>
          <w:sz w:val="24"/>
          <w:szCs w:val="24"/>
        </w:rPr>
        <w:t>Tempe</w:t>
      </w:r>
      <w:r>
        <w:rPr>
          <w:sz w:val="24"/>
          <w:szCs w:val="24"/>
        </w:rPr>
        <w:tab/>
      </w:r>
      <w:r>
        <w:rPr>
          <w:sz w:val="24"/>
          <w:szCs w:val="24"/>
        </w:rPr>
        <w:tab/>
      </w:r>
      <w:r w:rsidR="00A9274F">
        <w:rPr>
          <w:sz w:val="24"/>
          <w:szCs w:val="24"/>
        </w:rPr>
        <w:t xml:space="preserve">85281 </w:t>
      </w:r>
      <w:r>
        <w:rPr>
          <w:sz w:val="24"/>
          <w:szCs w:val="24"/>
        </w:rPr>
        <w:tab/>
      </w:r>
      <w:r>
        <w:rPr>
          <w:sz w:val="24"/>
          <w:szCs w:val="24"/>
        </w:rPr>
        <w:tab/>
      </w:r>
      <w:r w:rsidR="00A9274F">
        <w:rPr>
          <w:sz w:val="24"/>
          <w:szCs w:val="24"/>
        </w:rPr>
        <w:t>882</w:t>
      </w:r>
    </w:p>
    <w:p w:rsidR="001453FA" w:rsidRDefault="00C775CD" w:rsidP="00CB47D0">
      <w:pPr>
        <w:pStyle w:val="NoSpacing"/>
        <w:numPr>
          <w:ilvl w:val="0"/>
          <w:numId w:val="9"/>
        </w:numPr>
        <w:spacing w:line="276" w:lineRule="auto"/>
        <w:rPr>
          <w:sz w:val="24"/>
          <w:szCs w:val="24"/>
        </w:rPr>
      </w:pPr>
      <w:r>
        <w:rPr>
          <w:sz w:val="24"/>
          <w:szCs w:val="24"/>
        </w:rPr>
        <w:t>Glendale</w:t>
      </w:r>
      <w:r>
        <w:rPr>
          <w:sz w:val="24"/>
          <w:szCs w:val="24"/>
        </w:rPr>
        <w:tab/>
        <w:t xml:space="preserve">85301 </w:t>
      </w:r>
      <w:r>
        <w:rPr>
          <w:sz w:val="24"/>
          <w:szCs w:val="24"/>
        </w:rPr>
        <w:tab/>
      </w:r>
      <w:r>
        <w:rPr>
          <w:sz w:val="24"/>
          <w:szCs w:val="24"/>
        </w:rPr>
        <w:tab/>
      </w:r>
      <w:r w:rsidR="001453FA">
        <w:rPr>
          <w:sz w:val="24"/>
          <w:szCs w:val="24"/>
        </w:rPr>
        <w:t>873</w:t>
      </w:r>
    </w:p>
    <w:p w:rsidR="004F7F4D" w:rsidRDefault="00C775CD" w:rsidP="00CB47D0">
      <w:pPr>
        <w:pStyle w:val="NoSpacing"/>
        <w:numPr>
          <w:ilvl w:val="0"/>
          <w:numId w:val="9"/>
        </w:numPr>
        <w:spacing w:line="276" w:lineRule="auto"/>
        <w:rPr>
          <w:sz w:val="24"/>
          <w:szCs w:val="24"/>
        </w:rPr>
      </w:pPr>
      <w:r>
        <w:rPr>
          <w:sz w:val="24"/>
          <w:szCs w:val="24"/>
        </w:rPr>
        <w:t>Flagstaff</w:t>
      </w:r>
      <w:r>
        <w:rPr>
          <w:sz w:val="24"/>
          <w:szCs w:val="24"/>
        </w:rPr>
        <w:tab/>
      </w:r>
      <w:r w:rsidR="004F7F4D">
        <w:rPr>
          <w:sz w:val="24"/>
          <w:szCs w:val="24"/>
        </w:rPr>
        <w:t xml:space="preserve">86001 </w:t>
      </w:r>
      <w:r>
        <w:rPr>
          <w:sz w:val="24"/>
          <w:szCs w:val="24"/>
        </w:rPr>
        <w:tab/>
      </w:r>
      <w:r>
        <w:rPr>
          <w:sz w:val="24"/>
          <w:szCs w:val="24"/>
        </w:rPr>
        <w:tab/>
      </w:r>
      <w:r w:rsidR="004F7F4D">
        <w:rPr>
          <w:sz w:val="24"/>
          <w:szCs w:val="24"/>
        </w:rPr>
        <w:t>863</w:t>
      </w:r>
    </w:p>
    <w:p w:rsidR="00EF066C" w:rsidRDefault="00C775CD" w:rsidP="00CB47D0">
      <w:pPr>
        <w:pStyle w:val="NoSpacing"/>
        <w:numPr>
          <w:ilvl w:val="0"/>
          <w:numId w:val="9"/>
        </w:numPr>
        <w:spacing w:line="276" w:lineRule="auto"/>
        <w:rPr>
          <w:sz w:val="24"/>
          <w:szCs w:val="24"/>
        </w:rPr>
      </w:pPr>
      <w:r>
        <w:rPr>
          <w:sz w:val="24"/>
          <w:szCs w:val="24"/>
        </w:rPr>
        <w:t>Yuma</w:t>
      </w:r>
      <w:r>
        <w:rPr>
          <w:sz w:val="24"/>
          <w:szCs w:val="24"/>
        </w:rPr>
        <w:tab/>
      </w:r>
      <w:r>
        <w:rPr>
          <w:sz w:val="24"/>
          <w:szCs w:val="24"/>
        </w:rPr>
        <w:tab/>
        <w:t xml:space="preserve">85364 </w:t>
      </w:r>
      <w:r>
        <w:rPr>
          <w:sz w:val="24"/>
          <w:szCs w:val="24"/>
        </w:rPr>
        <w:tab/>
      </w:r>
      <w:r>
        <w:rPr>
          <w:sz w:val="24"/>
          <w:szCs w:val="24"/>
        </w:rPr>
        <w:tab/>
      </w:r>
      <w:r w:rsidR="00EF066C">
        <w:rPr>
          <w:sz w:val="24"/>
          <w:szCs w:val="24"/>
        </w:rPr>
        <w:t>856</w:t>
      </w:r>
    </w:p>
    <w:p w:rsidR="00EF066C" w:rsidRDefault="00C775CD" w:rsidP="00CB47D0">
      <w:pPr>
        <w:pStyle w:val="NoSpacing"/>
        <w:numPr>
          <w:ilvl w:val="0"/>
          <w:numId w:val="9"/>
        </w:numPr>
        <w:spacing w:line="276" w:lineRule="auto"/>
        <w:rPr>
          <w:sz w:val="24"/>
          <w:szCs w:val="24"/>
        </w:rPr>
      </w:pPr>
      <w:r>
        <w:rPr>
          <w:sz w:val="24"/>
          <w:szCs w:val="24"/>
        </w:rPr>
        <w:t xml:space="preserve">Avondale </w:t>
      </w:r>
      <w:r>
        <w:rPr>
          <w:sz w:val="24"/>
          <w:szCs w:val="24"/>
        </w:rPr>
        <w:tab/>
        <w:t xml:space="preserve">85392 </w:t>
      </w:r>
      <w:r>
        <w:rPr>
          <w:sz w:val="24"/>
          <w:szCs w:val="24"/>
        </w:rPr>
        <w:tab/>
      </w:r>
      <w:r>
        <w:rPr>
          <w:sz w:val="24"/>
          <w:szCs w:val="24"/>
        </w:rPr>
        <w:tab/>
      </w:r>
      <w:r w:rsidR="00EF066C">
        <w:rPr>
          <w:sz w:val="24"/>
          <w:szCs w:val="24"/>
        </w:rPr>
        <w:t>847</w:t>
      </w:r>
    </w:p>
    <w:p w:rsidR="001453FA" w:rsidRDefault="00C775CD" w:rsidP="00CB47D0">
      <w:pPr>
        <w:pStyle w:val="NoSpacing"/>
        <w:numPr>
          <w:ilvl w:val="0"/>
          <w:numId w:val="9"/>
        </w:numPr>
        <w:spacing w:line="276" w:lineRule="auto"/>
        <w:rPr>
          <w:sz w:val="24"/>
          <w:szCs w:val="24"/>
        </w:rPr>
      </w:pPr>
      <w:r>
        <w:rPr>
          <w:sz w:val="24"/>
          <w:szCs w:val="24"/>
        </w:rPr>
        <w:t xml:space="preserve">Chandler </w:t>
      </w:r>
      <w:r>
        <w:rPr>
          <w:sz w:val="24"/>
          <w:szCs w:val="24"/>
        </w:rPr>
        <w:tab/>
      </w:r>
      <w:r w:rsidR="001453FA">
        <w:rPr>
          <w:sz w:val="24"/>
          <w:szCs w:val="24"/>
        </w:rPr>
        <w:t>85</w:t>
      </w:r>
      <w:r w:rsidR="00A9274F">
        <w:rPr>
          <w:sz w:val="24"/>
          <w:szCs w:val="24"/>
        </w:rPr>
        <w:t xml:space="preserve">226 </w:t>
      </w:r>
      <w:r>
        <w:rPr>
          <w:sz w:val="24"/>
          <w:szCs w:val="24"/>
        </w:rPr>
        <w:tab/>
      </w:r>
      <w:r>
        <w:rPr>
          <w:sz w:val="24"/>
          <w:szCs w:val="24"/>
        </w:rPr>
        <w:tab/>
      </w:r>
      <w:r w:rsidR="00A9274F">
        <w:rPr>
          <w:sz w:val="24"/>
          <w:szCs w:val="24"/>
        </w:rPr>
        <w:t>843</w:t>
      </w:r>
    </w:p>
    <w:p w:rsidR="00A9274F"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85029 </w:t>
      </w:r>
      <w:r>
        <w:rPr>
          <w:sz w:val="24"/>
          <w:szCs w:val="24"/>
        </w:rPr>
        <w:tab/>
      </w:r>
      <w:r>
        <w:rPr>
          <w:sz w:val="24"/>
          <w:szCs w:val="24"/>
        </w:rPr>
        <w:tab/>
      </w:r>
      <w:r w:rsidR="0045717C">
        <w:rPr>
          <w:sz w:val="24"/>
          <w:szCs w:val="24"/>
        </w:rPr>
        <w:t>842</w:t>
      </w:r>
    </w:p>
    <w:p w:rsidR="00A9274F"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85051 </w:t>
      </w:r>
      <w:r>
        <w:rPr>
          <w:sz w:val="24"/>
          <w:szCs w:val="24"/>
        </w:rPr>
        <w:tab/>
      </w:r>
      <w:r>
        <w:rPr>
          <w:sz w:val="24"/>
          <w:szCs w:val="24"/>
        </w:rPr>
        <w:tab/>
      </w:r>
      <w:r w:rsidR="00A9274F">
        <w:rPr>
          <w:sz w:val="24"/>
          <w:szCs w:val="24"/>
        </w:rPr>
        <w:t>840</w:t>
      </w:r>
    </w:p>
    <w:p w:rsidR="004F7F4D" w:rsidRDefault="00C775CD" w:rsidP="00CB47D0">
      <w:pPr>
        <w:pStyle w:val="NoSpacing"/>
        <w:numPr>
          <w:ilvl w:val="0"/>
          <w:numId w:val="9"/>
        </w:numPr>
        <w:spacing w:line="276" w:lineRule="auto"/>
        <w:rPr>
          <w:sz w:val="24"/>
          <w:szCs w:val="24"/>
        </w:rPr>
      </w:pPr>
      <w:r>
        <w:rPr>
          <w:sz w:val="24"/>
          <w:szCs w:val="24"/>
        </w:rPr>
        <w:t>Tucson</w:t>
      </w:r>
      <w:r>
        <w:rPr>
          <w:sz w:val="24"/>
          <w:szCs w:val="24"/>
        </w:rPr>
        <w:tab/>
      </w:r>
      <w:r>
        <w:rPr>
          <w:sz w:val="24"/>
          <w:szCs w:val="24"/>
        </w:rPr>
        <w:tab/>
      </w:r>
      <w:r w:rsidR="004F7F4D">
        <w:rPr>
          <w:sz w:val="24"/>
          <w:szCs w:val="24"/>
        </w:rPr>
        <w:t xml:space="preserve">85713 </w:t>
      </w:r>
      <w:r>
        <w:rPr>
          <w:sz w:val="24"/>
          <w:szCs w:val="24"/>
        </w:rPr>
        <w:tab/>
      </w:r>
      <w:r>
        <w:rPr>
          <w:sz w:val="24"/>
          <w:szCs w:val="24"/>
        </w:rPr>
        <w:tab/>
      </w:r>
      <w:r w:rsidR="004F7F4D">
        <w:rPr>
          <w:sz w:val="24"/>
          <w:szCs w:val="24"/>
        </w:rPr>
        <w:t>836</w:t>
      </w:r>
    </w:p>
    <w:p w:rsidR="00EF066C" w:rsidRDefault="00C775CD" w:rsidP="00CB47D0">
      <w:pPr>
        <w:pStyle w:val="NoSpacing"/>
        <w:numPr>
          <w:ilvl w:val="0"/>
          <w:numId w:val="9"/>
        </w:numPr>
        <w:spacing w:line="276" w:lineRule="auto"/>
        <w:rPr>
          <w:sz w:val="24"/>
          <w:szCs w:val="24"/>
        </w:rPr>
      </w:pPr>
      <w:r>
        <w:rPr>
          <w:sz w:val="24"/>
          <w:szCs w:val="24"/>
        </w:rPr>
        <w:t xml:space="preserve">Peoria </w:t>
      </w:r>
      <w:r>
        <w:rPr>
          <w:sz w:val="24"/>
          <w:szCs w:val="24"/>
        </w:rPr>
        <w:tab/>
      </w:r>
      <w:r>
        <w:rPr>
          <w:sz w:val="24"/>
          <w:szCs w:val="24"/>
        </w:rPr>
        <w:tab/>
      </w:r>
      <w:r w:rsidR="00EF066C">
        <w:rPr>
          <w:sz w:val="24"/>
          <w:szCs w:val="24"/>
        </w:rPr>
        <w:t xml:space="preserve">85383 </w:t>
      </w:r>
      <w:r>
        <w:rPr>
          <w:sz w:val="24"/>
          <w:szCs w:val="24"/>
        </w:rPr>
        <w:tab/>
      </w:r>
      <w:r>
        <w:rPr>
          <w:sz w:val="24"/>
          <w:szCs w:val="24"/>
        </w:rPr>
        <w:tab/>
      </w:r>
      <w:r w:rsidR="00EF066C">
        <w:rPr>
          <w:sz w:val="24"/>
          <w:szCs w:val="24"/>
        </w:rPr>
        <w:t>828</w:t>
      </w:r>
    </w:p>
    <w:p w:rsidR="0045717C"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85018 </w:t>
      </w:r>
      <w:r>
        <w:rPr>
          <w:sz w:val="24"/>
          <w:szCs w:val="24"/>
        </w:rPr>
        <w:tab/>
      </w:r>
      <w:r>
        <w:rPr>
          <w:sz w:val="24"/>
          <w:szCs w:val="24"/>
        </w:rPr>
        <w:tab/>
      </w:r>
      <w:r w:rsidR="0045717C">
        <w:rPr>
          <w:sz w:val="24"/>
          <w:szCs w:val="24"/>
        </w:rPr>
        <w:t>827</w:t>
      </w:r>
    </w:p>
    <w:p w:rsidR="00A9274F"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85207 </w:t>
      </w:r>
      <w:r>
        <w:rPr>
          <w:sz w:val="24"/>
          <w:szCs w:val="24"/>
        </w:rPr>
        <w:tab/>
      </w:r>
      <w:r>
        <w:rPr>
          <w:sz w:val="24"/>
          <w:szCs w:val="24"/>
        </w:rPr>
        <w:tab/>
      </w:r>
      <w:r w:rsidR="00A9274F">
        <w:rPr>
          <w:sz w:val="24"/>
          <w:szCs w:val="24"/>
        </w:rPr>
        <w:t>824</w:t>
      </w:r>
    </w:p>
    <w:p w:rsidR="004F7F4D" w:rsidRDefault="00C775CD" w:rsidP="00CB47D0">
      <w:pPr>
        <w:pStyle w:val="NoSpacing"/>
        <w:numPr>
          <w:ilvl w:val="0"/>
          <w:numId w:val="9"/>
        </w:numPr>
        <w:spacing w:line="276" w:lineRule="auto"/>
        <w:rPr>
          <w:sz w:val="24"/>
          <w:szCs w:val="24"/>
        </w:rPr>
      </w:pPr>
      <w:r>
        <w:rPr>
          <w:sz w:val="24"/>
          <w:szCs w:val="24"/>
        </w:rPr>
        <w:t>Tucson</w:t>
      </w:r>
      <w:r>
        <w:rPr>
          <w:sz w:val="24"/>
          <w:szCs w:val="24"/>
        </w:rPr>
        <w:tab/>
      </w:r>
      <w:r>
        <w:rPr>
          <w:sz w:val="24"/>
          <w:szCs w:val="24"/>
        </w:rPr>
        <w:tab/>
        <w:t xml:space="preserve">85745 </w:t>
      </w:r>
      <w:r>
        <w:rPr>
          <w:sz w:val="24"/>
          <w:szCs w:val="24"/>
        </w:rPr>
        <w:tab/>
      </w:r>
      <w:r>
        <w:rPr>
          <w:sz w:val="24"/>
          <w:szCs w:val="24"/>
        </w:rPr>
        <w:tab/>
      </w:r>
      <w:r w:rsidR="004F7F4D">
        <w:rPr>
          <w:sz w:val="24"/>
          <w:szCs w:val="24"/>
        </w:rPr>
        <w:t>823</w:t>
      </w:r>
    </w:p>
    <w:p w:rsidR="004F7F4D" w:rsidRDefault="00C775CD" w:rsidP="00CB47D0">
      <w:pPr>
        <w:pStyle w:val="NoSpacing"/>
        <w:numPr>
          <w:ilvl w:val="0"/>
          <w:numId w:val="9"/>
        </w:numPr>
        <w:spacing w:line="276" w:lineRule="auto"/>
        <w:rPr>
          <w:sz w:val="24"/>
          <w:szCs w:val="24"/>
        </w:rPr>
      </w:pPr>
      <w:r>
        <w:rPr>
          <w:sz w:val="24"/>
          <w:szCs w:val="24"/>
        </w:rPr>
        <w:t>Tucson</w:t>
      </w:r>
      <w:r>
        <w:rPr>
          <w:sz w:val="24"/>
          <w:szCs w:val="24"/>
        </w:rPr>
        <w:tab/>
      </w:r>
      <w:r>
        <w:rPr>
          <w:sz w:val="24"/>
          <w:szCs w:val="24"/>
        </w:rPr>
        <w:tab/>
        <w:t xml:space="preserve">85716 </w:t>
      </w:r>
      <w:r>
        <w:rPr>
          <w:sz w:val="24"/>
          <w:szCs w:val="24"/>
        </w:rPr>
        <w:tab/>
      </w:r>
      <w:r>
        <w:rPr>
          <w:sz w:val="24"/>
          <w:szCs w:val="24"/>
        </w:rPr>
        <w:tab/>
      </w:r>
      <w:r w:rsidR="004F7F4D">
        <w:rPr>
          <w:sz w:val="24"/>
          <w:szCs w:val="24"/>
        </w:rPr>
        <w:t>822</w:t>
      </w:r>
    </w:p>
    <w:p w:rsidR="00EF066C" w:rsidRDefault="00C775CD" w:rsidP="00CB47D0">
      <w:pPr>
        <w:pStyle w:val="NoSpacing"/>
        <w:numPr>
          <w:ilvl w:val="0"/>
          <w:numId w:val="9"/>
        </w:numPr>
        <w:spacing w:line="276" w:lineRule="auto"/>
        <w:rPr>
          <w:sz w:val="24"/>
          <w:szCs w:val="24"/>
        </w:rPr>
      </w:pPr>
      <w:proofErr w:type="spellStart"/>
      <w:r>
        <w:rPr>
          <w:sz w:val="24"/>
          <w:szCs w:val="24"/>
        </w:rPr>
        <w:t>Laveen</w:t>
      </w:r>
      <w:proofErr w:type="spellEnd"/>
      <w:r>
        <w:rPr>
          <w:sz w:val="24"/>
          <w:szCs w:val="24"/>
        </w:rPr>
        <w:t xml:space="preserve"> Village</w:t>
      </w:r>
      <w:r>
        <w:rPr>
          <w:sz w:val="24"/>
          <w:szCs w:val="24"/>
        </w:rPr>
        <w:tab/>
      </w:r>
      <w:r w:rsidR="00EF066C">
        <w:rPr>
          <w:sz w:val="24"/>
          <w:szCs w:val="24"/>
        </w:rPr>
        <w:t xml:space="preserve">85339 </w:t>
      </w:r>
      <w:r>
        <w:rPr>
          <w:sz w:val="24"/>
          <w:szCs w:val="24"/>
        </w:rPr>
        <w:tab/>
      </w:r>
      <w:r>
        <w:rPr>
          <w:sz w:val="24"/>
          <w:szCs w:val="24"/>
        </w:rPr>
        <w:tab/>
      </w:r>
      <w:r w:rsidR="00EF066C">
        <w:rPr>
          <w:sz w:val="24"/>
          <w:szCs w:val="24"/>
        </w:rPr>
        <w:t>814</w:t>
      </w:r>
    </w:p>
    <w:p w:rsidR="001453FA" w:rsidRDefault="00C775CD" w:rsidP="00CB47D0">
      <w:pPr>
        <w:pStyle w:val="NoSpacing"/>
        <w:numPr>
          <w:ilvl w:val="0"/>
          <w:numId w:val="9"/>
        </w:numPr>
        <w:spacing w:line="276" w:lineRule="auto"/>
        <w:rPr>
          <w:sz w:val="24"/>
          <w:szCs w:val="24"/>
        </w:rPr>
      </w:pPr>
      <w:r>
        <w:rPr>
          <w:sz w:val="24"/>
          <w:szCs w:val="24"/>
        </w:rPr>
        <w:t>Scottsdale</w:t>
      </w:r>
      <w:r>
        <w:rPr>
          <w:sz w:val="24"/>
          <w:szCs w:val="24"/>
        </w:rPr>
        <w:tab/>
      </w:r>
      <w:r w:rsidR="001453FA">
        <w:rPr>
          <w:sz w:val="24"/>
          <w:szCs w:val="24"/>
        </w:rPr>
        <w:t xml:space="preserve">85251 </w:t>
      </w:r>
      <w:r>
        <w:rPr>
          <w:sz w:val="24"/>
          <w:szCs w:val="24"/>
        </w:rPr>
        <w:tab/>
      </w:r>
      <w:r>
        <w:rPr>
          <w:sz w:val="24"/>
          <w:szCs w:val="24"/>
        </w:rPr>
        <w:tab/>
      </w:r>
      <w:r w:rsidR="001453FA">
        <w:rPr>
          <w:sz w:val="24"/>
          <w:szCs w:val="24"/>
        </w:rPr>
        <w:t>805</w:t>
      </w:r>
    </w:p>
    <w:p w:rsidR="00A9274F"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85035</w:t>
      </w:r>
      <w:r>
        <w:rPr>
          <w:sz w:val="24"/>
          <w:szCs w:val="24"/>
        </w:rPr>
        <w:tab/>
      </w:r>
      <w:r>
        <w:rPr>
          <w:sz w:val="24"/>
          <w:szCs w:val="24"/>
        </w:rPr>
        <w:tab/>
      </w:r>
      <w:r w:rsidR="00A9274F">
        <w:rPr>
          <w:sz w:val="24"/>
          <w:szCs w:val="24"/>
        </w:rPr>
        <w:t>800</w:t>
      </w:r>
    </w:p>
    <w:p w:rsidR="001453FA" w:rsidRDefault="00C775CD" w:rsidP="00CB47D0">
      <w:pPr>
        <w:pStyle w:val="NoSpacing"/>
        <w:numPr>
          <w:ilvl w:val="0"/>
          <w:numId w:val="9"/>
        </w:numPr>
        <w:spacing w:line="276" w:lineRule="auto"/>
        <w:rPr>
          <w:sz w:val="24"/>
          <w:szCs w:val="24"/>
        </w:rPr>
      </w:pPr>
      <w:r>
        <w:rPr>
          <w:sz w:val="24"/>
          <w:szCs w:val="24"/>
        </w:rPr>
        <w:t>Tucson</w:t>
      </w:r>
      <w:r>
        <w:rPr>
          <w:sz w:val="24"/>
          <w:szCs w:val="24"/>
        </w:rPr>
        <w:tab/>
      </w:r>
      <w:r>
        <w:rPr>
          <w:sz w:val="24"/>
          <w:szCs w:val="24"/>
        </w:rPr>
        <w:tab/>
      </w:r>
      <w:r w:rsidR="004F7F4D">
        <w:rPr>
          <w:sz w:val="24"/>
          <w:szCs w:val="24"/>
        </w:rPr>
        <w:t xml:space="preserve">85746 </w:t>
      </w:r>
      <w:r>
        <w:rPr>
          <w:sz w:val="24"/>
          <w:szCs w:val="24"/>
        </w:rPr>
        <w:tab/>
      </w:r>
      <w:r>
        <w:rPr>
          <w:sz w:val="24"/>
          <w:szCs w:val="24"/>
        </w:rPr>
        <w:tab/>
      </w:r>
      <w:r w:rsidR="004F7F4D">
        <w:rPr>
          <w:sz w:val="24"/>
          <w:szCs w:val="24"/>
        </w:rPr>
        <w:t>794</w:t>
      </w:r>
    </w:p>
    <w:p w:rsidR="00A9274F" w:rsidRDefault="00C775CD" w:rsidP="00CB47D0">
      <w:pPr>
        <w:pStyle w:val="NoSpacing"/>
        <w:numPr>
          <w:ilvl w:val="0"/>
          <w:numId w:val="9"/>
        </w:numPr>
        <w:spacing w:line="276" w:lineRule="auto"/>
        <w:rPr>
          <w:sz w:val="24"/>
          <w:szCs w:val="24"/>
        </w:rPr>
      </w:pPr>
      <w:r>
        <w:rPr>
          <w:sz w:val="24"/>
          <w:szCs w:val="24"/>
        </w:rPr>
        <w:t>Casa Grande</w:t>
      </w:r>
      <w:r>
        <w:rPr>
          <w:sz w:val="24"/>
          <w:szCs w:val="24"/>
        </w:rPr>
        <w:tab/>
      </w:r>
      <w:r w:rsidR="00A9274F">
        <w:rPr>
          <w:sz w:val="24"/>
          <w:szCs w:val="24"/>
        </w:rPr>
        <w:t>85</w:t>
      </w:r>
      <w:r>
        <w:rPr>
          <w:sz w:val="24"/>
          <w:szCs w:val="24"/>
        </w:rPr>
        <w:t xml:space="preserve">122 </w:t>
      </w:r>
      <w:r>
        <w:rPr>
          <w:sz w:val="24"/>
          <w:szCs w:val="24"/>
        </w:rPr>
        <w:tab/>
      </w:r>
      <w:r>
        <w:rPr>
          <w:sz w:val="24"/>
          <w:szCs w:val="24"/>
        </w:rPr>
        <w:tab/>
      </w:r>
      <w:r w:rsidR="00A9274F">
        <w:rPr>
          <w:sz w:val="24"/>
          <w:szCs w:val="24"/>
        </w:rPr>
        <w:t>792</w:t>
      </w:r>
    </w:p>
    <w:p w:rsidR="00A9274F" w:rsidRDefault="00C775CD" w:rsidP="00CB47D0">
      <w:pPr>
        <w:pStyle w:val="NoSpacing"/>
        <w:numPr>
          <w:ilvl w:val="0"/>
          <w:numId w:val="9"/>
        </w:numPr>
        <w:spacing w:line="276" w:lineRule="auto"/>
        <w:rPr>
          <w:sz w:val="24"/>
          <w:szCs w:val="24"/>
        </w:rPr>
      </w:pPr>
      <w:r>
        <w:rPr>
          <w:sz w:val="24"/>
          <w:szCs w:val="24"/>
        </w:rPr>
        <w:t>Mesa</w:t>
      </w:r>
      <w:r>
        <w:rPr>
          <w:sz w:val="24"/>
          <w:szCs w:val="24"/>
        </w:rPr>
        <w:tab/>
      </w:r>
      <w:r>
        <w:rPr>
          <w:sz w:val="24"/>
          <w:szCs w:val="24"/>
        </w:rPr>
        <w:tab/>
        <w:t xml:space="preserve">85202 </w:t>
      </w:r>
      <w:r>
        <w:rPr>
          <w:sz w:val="24"/>
          <w:szCs w:val="24"/>
        </w:rPr>
        <w:tab/>
      </w:r>
      <w:r>
        <w:rPr>
          <w:sz w:val="24"/>
          <w:szCs w:val="24"/>
        </w:rPr>
        <w:tab/>
      </w:r>
      <w:r w:rsidR="00A9274F">
        <w:rPr>
          <w:sz w:val="24"/>
          <w:szCs w:val="24"/>
        </w:rPr>
        <w:t>788</w:t>
      </w:r>
    </w:p>
    <w:p w:rsidR="001453FA" w:rsidRDefault="00C775CD" w:rsidP="00CB47D0">
      <w:pPr>
        <w:pStyle w:val="NoSpacing"/>
        <w:numPr>
          <w:ilvl w:val="0"/>
          <w:numId w:val="9"/>
        </w:numPr>
        <w:spacing w:line="276" w:lineRule="auto"/>
        <w:rPr>
          <w:sz w:val="24"/>
          <w:szCs w:val="24"/>
        </w:rPr>
      </w:pPr>
      <w:r>
        <w:rPr>
          <w:sz w:val="24"/>
          <w:szCs w:val="24"/>
        </w:rPr>
        <w:t xml:space="preserve">Chandler </w:t>
      </w:r>
      <w:r>
        <w:rPr>
          <w:sz w:val="24"/>
          <w:szCs w:val="24"/>
        </w:rPr>
        <w:tab/>
        <w:t>85286</w:t>
      </w:r>
      <w:r>
        <w:rPr>
          <w:sz w:val="24"/>
          <w:szCs w:val="24"/>
        </w:rPr>
        <w:tab/>
      </w:r>
      <w:r>
        <w:rPr>
          <w:sz w:val="24"/>
          <w:szCs w:val="24"/>
        </w:rPr>
        <w:tab/>
      </w:r>
      <w:r w:rsidR="001453FA">
        <w:rPr>
          <w:sz w:val="24"/>
          <w:szCs w:val="24"/>
        </w:rPr>
        <w:t>777</w:t>
      </w:r>
    </w:p>
    <w:p w:rsidR="0045717C"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85016 </w:t>
      </w:r>
      <w:r>
        <w:rPr>
          <w:sz w:val="24"/>
          <w:szCs w:val="24"/>
        </w:rPr>
        <w:tab/>
      </w:r>
      <w:r>
        <w:rPr>
          <w:sz w:val="24"/>
          <w:szCs w:val="24"/>
        </w:rPr>
        <w:tab/>
      </w:r>
      <w:r w:rsidR="0045717C">
        <w:rPr>
          <w:sz w:val="24"/>
          <w:szCs w:val="24"/>
        </w:rPr>
        <w:t>766</w:t>
      </w:r>
    </w:p>
    <w:p w:rsidR="00A9274F" w:rsidRDefault="00C775CD" w:rsidP="00CB47D0">
      <w:pPr>
        <w:pStyle w:val="NoSpacing"/>
        <w:numPr>
          <w:ilvl w:val="0"/>
          <w:numId w:val="9"/>
        </w:numPr>
        <w:spacing w:line="276" w:lineRule="auto"/>
        <w:rPr>
          <w:sz w:val="24"/>
          <w:szCs w:val="24"/>
        </w:rPr>
      </w:pPr>
      <w:r>
        <w:rPr>
          <w:sz w:val="24"/>
          <w:szCs w:val="24"/>
        </w:rPr>
        <w:t xml:space="preserve">Phoenix </w:t>
      </w:r>
      <w:r>
        <w:rPr>
          <w:sz w:val="24"/>
          <w:szCs w:val="24"/>
        </w:rPr>
        <w:tab/>
        <w:t xml:space="preserve">85044 </w:t>
      </w:r>
      <w:r>
        <w:rPr>
          <w:sz w:val="24"/>
          <w:szCs w:val="24"/>
        </w:rPr>
        <w:tab/>
      </w:r>
      <w:r>
        <w:rPr>
          <w:sz w:val="24"/>
          <w:szCs w:val="24"/>
        </w:rPr>
        <w:tab/>
      </w:r>
      <w:r w:rsidR="00A9274F">
        <w:rPr>
          <w:sz w:val="24"/>
          <w:szCs w:val="24"/>
        </w:rPr>
        <w:t>764</w:t>
      </w:r>
    </w:p>
    <w:p w:rsidR="004F7F4D" w:rsidRDefault="004F7F4D" w:rsidP="0045717C">
      <w:pPr>
        <w:pStyle w:val="NoSpacing"/>
        <w:spacing w:line="276" w:lineRule="auto"/>
        <w:ind w:left="720"/>
        <w:rPr>
          <w:sz w:val="24"/>
          <w:szCs w:val="24"/>
        </w:rPr>
      </w:pPr>
    </w:p>
    <w:p w:rsidR="004F7F4D" w:rsidRDefault="004F7F4D" w:rsidP="004F7F4D">
      <w:pPr>
        <w:pStyle w:val="NoSpacing"/>
        <w:spacing w:line="276" w:lineRule="auto"/>
        <w:rPr>
          <w:sz w:val="24"/>
          <w:szCs w:val="24"/>
        </w:rPr>
      </w:pPr>
    </w:p>
    <w:p w:rsidR="004F7F4D" w:rsidRDefault="0045717C" w:rsidP="004F7F4D">
      <w:pPr>
        <w:pStyle w:val="NoSpacing"/>
        <w:spacing w:line="276" w:lineRule="auto"/>
        <w:rPr>
          <w:sz w:val="24"/>
          <w:szCs w:val="24"/>
        </w:rPr>
      </w:pPr>
      <w:r>
        <w:rPr>
          <w:sz w:val="24"/>
          <w:szCs w:val="24"/>
        </w:rPr>
        <w:t xml:space="preserve">Source:  </w:t>
      </w:r>
      <w:r w:rsidRPr="0045717C">
        <w:rPr>
          <w:sz w:val="24"/>
          <w:szCs w:val="24"/>
        </w:rPr>
        <w:t>http://aspe.hhs.gov/health/reports/2014/MarketPlaceEnrollment/EnrollmentByZip/rpt_EnrollmentByZip.cfm</w:t>
      </w:r>
    </w:p>
    <w:p w:rsidR="004F7F4D" w:rsidRDefault="004F7F4D" w:rsidP="004F7F4D">
      <w:pPr>
        <w:pStyle w:val="NoSpacing"/>
        <w:spacing w:line="276" w:lineRule="auto"/>
        <w:rPr>
          <w:sz w:val="24"/>
          <w:szCs w:val="24"/>
        </w:rPr>
      </w:pPr>
    </w:p>
    <w:p w:rsidR="000E677B" w:rsidRDefault="000E677B" w:rsidP="008A5941">
      <w:pPr>
        <w:pStyle w:val="NoSpacing"/>
        <w:spacing w:line="276" w:lineRule="auto"/>
        <w:rPr>
          <w:b/>
          <w:sz w:val="28"/>
          <w:szCs w:val="28"/>
        </w:rPr>
      </w:pPr>
    </w:p>
    <w:p w:rsidR="00326113" w:rsidRPr="00460A70" w:rsidRDefault="008A5941" w:rsidP="008A5941">
      <w:pPr>
        <w:pStyle w:val="NoSpacing"/>
        <w:spacing w:line="276" w:lineRule="auto"/>
        <w:rPr>
          <w:b/>
          <w:sz w:val="28"/>
          <w:szCs w:val="28"/>
        </w:rPr>
      </w:pPr>
      <w:r w:rsidRPr="00460A70">
        <w:rPr>
          <w:b/>
          <w:sz w:val="28"/>
          <w:szCs w:val="28"/>
        </w:rPr>
        <w:t xml:space="preserve">Premium Difference between Urban and Rural Counties </w:t>
      </w:r>
      <w:r w:rsidR="00460A70" w:rsidRPr="00460A70">
        <w:rPr>
          <w:b/>
          <w:sz w:val="28"/>
          <w:szCs w:val="28"/>
        </w:rPr>
        <w:t>during</w:t>
      </w:r>
      <w:r w:rsidRPr="00460A70">
        <w:rPr>
          <w:b/>
          <w:sz w:val="28"/>
          <w:szCs w:val="28"/>
        </w:rPr>
        <w:t xml:space="preserve"> OE1</w:t>
      </w:r>
    </w:p>
    <w:p w:rsidR="008A5941" w:rsidRDefault="008A5941" w:rsidP="008A5941">
      <w:pPr>
        <w:pStyle w:val="NoSpacing"/>
        <w:spacing w:line="276" w:lineRule="auto"/>
        <w:rPr>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A5941" w:rsidTr="00616270">
        <w:tc>
          <w:tcPr>
            <w:tcW w:w="1870" w:type="dxa"/>
            <w:shd w:val="clear" w:color="auto" w:fill="BDD6EE" w:themeFill="accent1" w:themeFillTint="66"/>
          </w:tcPr>
          <w:p w:rsidR="008A5941" w:rsidRDefault="008A5941" w:rsidP="008A5941">
            <w:pPr>
              <w:pStyle w:val="NoSpacing"/>
              <w:spacing w:line="276" w:lineRule="auto"/>
              <w:rPr>
                <w:sz w:val="24"/>
                <w:szCs w:val="24"/>
              </w:rPr>
            </w:pPr>
            <w:r>
              <w:rPr>
                <w:sz w:val="24"/>
                <w:szCs w:val="24"/>
              </w:rPr>
              <w:t>State</w:t>
            </w:r>
          </w:p>
        </w:tc>
        <w:tc>
          <w:tcPr>
            <w:tcW w:w="1870" w:type="dxa"/>
            <w:shd w:val="clear" w:color="auto" w:fill="BDD6EE" w:themeFill="accent1" w:themeFillTint="66"/>
          </w:tcPr>
          <w:p w:rsidR="008A5941" w:rsidRDefault="008A5941" w:rsidP="008A5941">
            <w:pPr>
              <w:pStyle w:val="NoSpacing"/>
              <w:spacing w:line="276" w:lineRule="auto"/>
              <w:rPr>
                <w:sz w:val="24"/>
                <w:szCs w:val="24"/>
              </w:rPr>
            </w:pPr>
            <w:r>
              <w:rPr>
                <w:sz w:val="24"/>
                <w:szCs w:val="24"/>
              </w:rPr>
              <w:t>Rura</w:t>
            </w:r>
            <w:r w:rsidR="00460A70">
              <w:rPr>
                <w:sz w:val="24"/>
                <w:szCs w:val="24"/>
              </w:rPr>
              <w:t>l</w:t>
            </w:r>
            <w:r>
              <w:rPr>
                <w:sz w:val="24"/>
                <w:szCs w:val="24"/>
              </w:rPr>
              <w:t xml:space="preserve"> (% of State Eligible Population)</w:t>
            </w:r>
          </w:p>
        </w:tc>
        <w:tc>
          <w:tcPr>
            <w:tcW w:w="1870" w:type="dxa"/>
            <w:shd w:val="clear" w:color="auto" w:fill="BDD6EE" w:themeFill="accent1" w:themeFillTint="66"/>
          </w:tcPr>
          <w:p w:rsidR="008A5941" w:rsidRDefault="008A5941" w:rsidP="008A5941">
            <w:pPr>
              <w:pStyle w:val="NoSpacing"/>
              <w:spacing w:line="276" w:lineRule="auto"/>
              <w:rPr>
                <w:sz w:val="24"/>
                <w:szCs w:val="24"/>
              </w:rPr>
            </w:pPr>
            <w:r>
              <w:rPr>
                <w:sz w:val="24"/>
                <w:szCs w:val="24"/>
              </w:rPr>
              <w:t xml:space="preserve">Urban </w:t>
            </w:r>
            <w:r w:rsidR="00460A70">
              <w:rPr>
                <w:sz w:val="24"/>
                <w:szCs w:val="24"/>
              </w:rPr>
              <w:t>Premium</w:t>
            </w:r>
          </w:p>
        </w:tc>
        <w:tc>
          <w:tcPr>
            <w:tcW w:w="1870" w:type="dxa"/>
            <w:shd w:val="clear" w:color="auto" w:fill="BDD6EE" w:themeFill="accent1" w:themeFillTint="66"/>
          </w:tcPr>
          <w:p w:rsidR="008A5941" w:rsidRDefault="008A5941" w:rsidP="008A5941">
            <w:pPr>
              <w:pStyle w:val="NoSpacing"/>
              <w:spacing w:line="276" w:lineRule="auto"/>
              <w:rPr>
                <w:sz w:val="24"/>
                <w:szCs w:val="24"/>
              </w:rPr>
            </w:pPr>
            <w:r>
              <w:rPr>
                <w:sz w:val="24"/>
                <w:szCs w:val="24"/>
              </w:rPr>
              <w:t>Rural Premium</w:t>
            </w:r>
          </w:p>
        </w:tc>
        <w:tc>
          <w:tcPr>
            <w:tcW w:w="1870" w:type="dxa"/>
            <w:shd w:val="clear" w:color="auto" w:fill="BDD6EE" w:themeFill="accent1" w:themeFillTint="66"/>
          </w:tcPr>
          <w:p w:rsidR="008A5941" w:rsidRDefault="008A5941" w:rsidP="008A5941">
            <w:pPr>
              <w:pStyle w:val="NoSpacing"/>
              <w:spacing w:line="276" w:lineRule="auto"/>
              <w:rPr>
                <w:sz w:val="24"/>
                <w:szCs w:val="24"/>
              </w:rPr>
            </w:pPr>
            <w:r>
              <w:rPr>
                <w:sz w:val="24"/>
                <w:szCs w:val="24"/>
              </w:rPr>
              <w:t>Premium Difference ($)</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Nevada</w:t>
            </w:r>
          </w:p>
        </w:tc>
        <w:tc>
          <w:tcPr>
            <w:tcW w:w="1870" w:type="dxa"/>
          </w:tcPr>
          <w:p w:rsidR="008A5941" w:rsidRDefault="008A5941" w:rsidP="008A5941">
            <w:pPr>
              <w:pStyle w:val="NoSpacing"/>
              <w:spacing w:line="276" w:lineRule="auto"/>
              <w:rPr>
                <w:sz w:val="24"/>
                <w:szCs w:val="24"/>
              </w:rPr>
            </w:pPr>
            <w:r>
              <w:rPr>
                <w:sz w:val="24"/>
                <w:szCs w:val="24"/>
              </w:rPr>
              <w:t>9%</w:t>
            </w:r>
          </w:p>
        </w:tc>
        <w:tc>
          <w:tcPr>
            <w:tcW w:w="1870" w:type="dxa"/>
          </w:tcPr>
          <w:p w:rsidR="008A5941" w:rsidRDefault="008A5941" w:rsidP="008A5941">
            <w:pPr>
              <w:pStyle w:val="NoSpacing"/>
              <w:spacing w:line="276" w:lineRule="auto"/>
              <w:rPr>
                <w:sz w:val="24"/>
                <w:szCs w:val="24"/>
              </w:rPr>
            </w:pPr>
            <w:r>
              <w:rPr>
                <w:sz w:val="24"/>
                <w:szCs w:val="24"/>
              </w:rPr>
              <w:t>$353</w:t>
            </w:r>
          </w:p>
        </w:tc>
        <w:tc>
          <w:tcPr>
            <w:tcW w:w="1870" w:type="dxa"/>
          </w:tcPr>
          <w:p w:rsidR="008A5941" w:rsidRDefault="008A5941" w:rsidP="008A5941">
            <w:pPr>
              <w:pStyle w:val="NoSpacing"/>
              <w:spacing w:line="276" w:lineRule="auto"/>
              <w:rPr>
                <w:sz w:val="24"/>
                <w:szCs w:val="24"/>
              </w:rPr>
            </w:pPr>
            <w:r>
              <w:rPr>
                <w:sz w:val="24"/>
                <w:szCs w:val="24"/>
              </w:rPr>
              <w:t>$554</w:t>
            </w:r>
          </w:p>
        </w:tc>
        <w:tc>
          <w:tcPr>
            <w:tcW w:w="1870" w:type="dxa"/>
          </w:tcPr>
          <w:p w:rsidR="008A5941" w:rsidRDefault="008A5941" w:rsidP="008A5941">
            <w:pPr>
              <w:pStyle w:val="NoSpacing"/>
              <w:spacing w:line="276" w:lineRule="auto"/>
              <w:rPr>
                <w:sz w:val="24"/>
                <w:szCs w:val="24"/>
              </w:rPr>
            </w:pPr>
            <w:r>
              <w:rPr>
                <w:sz w:val="24"/>
                <w:szCs w:val="24"/>
              </w:rPr>
              <w:t>-$201</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Colorado</w:t>
            </w:r>
          </w:p>
        </w:tc>
        <w:tc>
          <w:tcPr>
            <w:tcW w:w="1870" w:type="dxa"/>
          </w:tcPr>
          <w:p w:rsidR="008A5941" w:rsidRDefault="008A5941" w:rsidP="008A5941">
            <w:pPr>
              <w:pStyle w:val="NoSpacing"/>
              <w:spacing w:line="276" w:lineRule="auto"/>
              <w:rPr>
                <w:sz w:val="24"/>
                <w:szCs w:val="24"/>
              </w:rPr>
            </w:pPr>
            <w:r>
              <w:rPr>
                <w:sz w:val="24"/>
                <w:szCs w:val="24"/>
              </w:rPr>
              <w:t>14%</w:t>
            </w:r>
          </w:p>
        </w:tc>
        <w:tc>
          <w:tcPr>
            <w:tcW w:w="1870" w:type="dxa"/>
          </w:tcPr>
          <w:p w:rsidR="008A5941" w:rsidRDefault="008A5941" w:rsidP="008A5941">
            <w:pPr>
              <w:pStyle w:val="NoSpacing"/>
              <w:spacing w:line="276" w:lineRule="auto"/>
              <w:rPr>
                <w:sz w:val="24"/>
                <w:szCs w:val="24"/>
              </w:rPr>
            </w:pPr>
            <w:r>
              <w:rPr>
                <w:sz w:val="24"/>
                <w:szCs w:val="24"/>
              </w:rPr>
              <w:t>$352</w:t>
            </w:r>
          </w:p>
        </w:tc>
        <w:tc>
          <w:tcPr>
            <w:tcW w:w="1870" w:type="dxa"/>
          </w:tcPr>
          <w:p w:rsidR="008A5941" w:rsidRDefault="008A5941" w:rsidP="008A5941">
            <w:pPr>
              <w:pStyle w:val="NoSpacing"/>
              <w:spacing w:line="276" w:lineRule="auto"/>
              <w:rPr>
                <w:sz w:val="24"/>
                <w:szCs w:val="24"/>
              </w:rPr>
            </w:pPr>
            <w:r>
              <w:rPr>
                <w:sz w:val="24"/>
                <w:szCs w:val="24"/>
              </w:rPr>
              <w:t>$532</w:t>
            </w:r>
          </w:p>
        </w:tc>
        <w:tc>
          <w:tcPr>
            <w:tcW w:w="1870" w:type="dxa"/>
          </w:tcPr>
          <w:p w:rsidR="008A5941" w:rsidRDefault="008A5941" w:rsidP="008A5941">
            <w:pPr>
              <w:pStyle w:val="NoSpacing"/>
              <w:spacing w:line="276" w:lineRule="auto"/>
              <w:rPr>
                <w:sz w:val="24"/>
                <w:szCs w:val="24"/>
              </w:rPr>
            </w:pPr>
            <w:r>
              <w:rPr>
                <w:sz w:val="24"/>
                <w:szCs w:val="24"/>
              </w:rPr>
              <w:t>-$181</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Georgia</w:t>
            </w:r>
          </w:p>
        </w:tc>
        <w:tc>
          <w:tcPr>
            <w:tcW w:w="1870" w:type="dxa"/>
          </w:tcPr>
          <w:p w:rsidR="008A5941" w:rsidRDefault="008A5941" w:rsidP="008A5941">
            <w:pPr>
              <w:pStyle w:val="NoSpacing"/>
              <w:spacing w:line="276" w:lineRule="auto"/>
              <w:rPr>
                <w:sz w:val="24"/>
                <w:szCs w:val="24"/>
              </w:rPr>
            </w:pPr>
            <w:r>
              <w:rPr>
                <w:sz w:val="24"/>
                <w:szCs w:val="24"/>
              </w:rPr>
              <w:t>18%</w:t>
            </w:r>
          </w:p>
        </w:tc>
        <w:tc>
          <w:tcPr>
            <w:tcW w:w="1870" w:type="dxa"/>
          </w:tcPr>
          <w:p w:rsidR="008A5941" w:rsidRDefault="008A5941" w:rsidP="008A5941">
            <w:pPr>
              <w:pStyle w:val="NoSpacing"/>
              <w:spacing w:line="276" w:lineRule="auto"/>
              <w:rPr>
                <w:sz w:val="24"/>
                <w:szCs w:val="24"/>
              </w:rPr>
            </w:pPr>
            <w:r>
              <w:rPr>
                <w:sz w:val="24"/>
                <w:szCs w:val="24"/>
              </w:rPr>
              <w:t>$385</w:t>
            </w:r>
          </w:p>
        </w:tc>
        <w:tc>
          <w:tcPr>
            <w:tcW w:w="1870" w:type="dxa"/>
          </w:tcPr>
          <w:p w:rsidR="008A5941" w:rsidRDefault="00264381" w:rsidP="008A5941">
            <w:pPr>
              <w:pStyle w:val="NoSpacing"/>
              <w:spacing w:line="276" w:lineRule="auto"/>
              <w:rPr>
                <w:sz w:val="24"/>
                <w:szCs w:val="24"/>
              </w:rPr>
            </w:pPr>
            <w:r>
              <w:rPr>
                <w:sz w:val="24"/>
                <w:szCs w:val="24"/>
              </w:rPr>
              <w:t>$478</w:t>
            </w:r>
          </w:p>
        </w:tc>
        <w:tc>
          <w:tcPr>
            <w:tcW w:w="1870" w:type="dxa"/>
          </w:tcPr>
          <w:p w:rsidR="008A5941" w:rsidRDefault="00264381" w:rsidP="008A5941">
            <w:pPr>
              <w:pStyle w:val="NoSpacing"/>
              <w:spacing w:line="276" w:lineRule="auto"/>
              <w:rPr>
                <w:sz w:val="24"/>
                <w:szCs w:val="24"/>
              </w:rPr>
            </w:pPr>
            <w:r>
              <w:rPr>
                <w:sz w:val="24"/>
                <w:szCs w:val="24"/>
              </w:rPr>
              <w:t>-$93</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New Mexico</w:t>
            </w:r>
          </w:p>
        </w:tc>
        <w:tc>
          <w:tcPr>
            <w:tcW w:w="1870" w:type="dxa"/>
          </w:tcPr>
          <w:p w:rsidR="008A5941" w:rsidRDefault="00264381" w:rsidP="008A5941">
            <w:pPr>
              <w:pStyle w:val="NoSpacing"/>
              <w:spacing w:line="276" w:lineRule="auto"/>
              <w:rPr>
                <w:sz w:val="24"/>
                <w:szCs w:val="24"/>
              </w:rPr>
            </w:pPr>
            <w:r>
              <w:rPr>
                <w:sz w:val="24"/>
                <w:szCs w:val="24"/>
              </w:rPr>
              <w:t>34%</w:t>
            </w:r>
          </w:p>
        </w:tc>
        <w:tc>
          <w:tcPr>
            <w:tcW w:w="1870" w:type="dxa"/>
          </w:tcPr>
          <w:p w:rsidR="008A5941" w:rsidRDefault="00264381" w:rsidP="008A5941">
            <w:pPr>
              <w:pStyle w:val="NoSpacing"/>
              <w:spacing w:line="276" w:lineRule="auto"/>
              <w:rPr>
                <w:sz w:val="24"/>
                <w:szCs w:val="24"/>
              </w:rPr>
            </w:pPr>
            <w:r>
              <w:rPr>
                <w:sz w:val="24"/>
                <w:szCs w:val="24"/>
              </w:rPr>
              <w:t>$297</w:t>
            </w:r>
          </w:p>
        </w:tc>
        <w:tc>
          <w:tcPr>
            <w:tcW w:w="1870" w:type="dxa"/>
          </w:tcPr>
          <w:p w:rsidR="008A5941" w:rsidRDefault="00264381" w:rsidP="008A5941">
            <w:pPr>
              <w:pStyle w:val="NoSpacing"/>
              <w:spacing w:line="276" w:lineRule="auto"/>
              <w:rPr>
                <w:sz w:val="24"/>
                <w:szCs w:val="24"/>
              </w:rPr>
            </w:pPr>
            <w:r>
              <w:rPr>
                <w:sz w:val="24"/>
                <w:szCs w:val="24"/>
              </w:rPr>
              <w:t>$370</w:t>
            </w:r>
          </w:p>
        </w:tc>
        <w:tc>
          <w:tcPr>
            <w:tcW w:w="1870" w:type="dxa"/>
          </w:tcPr>
          <w:p w:rsidR="008A5941" w:rsidRDefault="00264381" w:rsidP="008A5941">
            <w:pPr>
              <w:pStyle w:val="NoSpacing"/>
              <w:spacing w:line="276" w:lineRule="auto"/>
              <w:rPr>
                <w:sz w:val="24"/>
                <w:szCs w:val="24"/>
              </w:rPr>
            </w:pPr>
            <w:r>
              <w:rPr>
                <w:sz w:val="24"/>
                <w:szCs w:val="24"/>
              </w:rPr>
              <w:t>-$73</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Kentucky</w:t>
            </w:r>
          </w:p>
        </w:tc>
        <w:tc>
          <w:tcPr>
            <w:tcW w:w="1870" w:type="dxa"/>
          </w:tcPr>
          <w:p w:rsidR="008A5941" w:rsidRDefault="00264381" w:rsidP="008A5941">
            <w:pPr>
              <w:pStyle w:val="NoSpacing"/>
              <w:spacing w:line="276" w:lineRule="auto"/>
              <w:rPr>
                <w:sz w:val="24"/>
                <w:szCs w:val="24"/>
              </w:rPr>
            </w:pPr>
            <w:r>
              <w:rPr>
                <w:sz w:val="24"/>
                <w:szCs w:val="24"/>
              </w:rPr>
              <w:t>44%</w:t>
            </w:r>
          </w:p>
        </w:tc>
        <w:tc>
          <w:tcPr>
            <w:tcW w:w="1870" w:type="dxa"/>
          </w:tcPr>
          <w:p w:rsidR="008A5941" w:rsidRDefault="00264381" w:rsidP="008A5941">
            <w:pPr>
              <w:pStyle w:val="NoSpacing"/>
              <w:spacing w:line="276" w:lineRule="auto"/>
              <w:rPr>
                <w:sz w:val="24"/>
                <w:szCs w:val="24"/>
              </w:rPr>
            </w:pPr>
            <w:r>
              <w:rPr>
                <w:sz w:val="24"/>
                <w:szCs w:val="24"/>
              </w:rPr>
              <w:t>$322</w:t>
            </w:r>
          </w:p>
        </w:tc>
        <w:tc>
          <w:tcPr>
            <w:tcW w:w="1870" w:type="dxa"/>
          </w:tcPr>
          <w:p w:rsidR="008A5941" w:rsidRDefault="00264381" w:rsidP="008A5941">
            <w:pPr>
              <w:pStyle w:val="NoSpacing"/>
              <w:spacing w:line="276" w:lineRule="auto"/>
              <w:rPr>
                <w:sz w:val="24"/>
                <w:szCs w:val="24"/>
              </w:rPr>
            </w:pPr>
            <w:r>
              <w:rPr>
                <w:sz w:val="24"/>
                <w:szCs w:val="24"/>
              </w:rPr>
              <w:t>$380</w:t>
            </w:r>
          </w:p>
        </w:tc>
        <w:tc>
          <w:tcPr>
            <w:tcW w:w="1870" w:type="dxa"/>
          </w:tcPr>
          <w:p w:rsidR="008A5941" w:rsidRDefault="00264381" w:rsidP="008A5941">
            <w:pPr>
              <w:pStyle w:val="NoSpacing"/>
              <w:spacing w:line="276" w:lineRule="auto"/>
              <w:rPr>
                <w:sz w:val="24"/>
                <w:szCs w:val="24"/>
              </w:rPr>
            </w:pPr>
            <w:r>
              <w:rPr>
                <w:sz w:val="24"/>
                <w:szCs w:val="24"/>
              </w:rPr>
              <w:t>-$58</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Minnesota</w:t>
            </w:r>
          </w:p>
        </w:tc>
        <w:tc>
          <w:tcPr>
            <w:tcW w:w="1870" w:type="dxa"/>
          </w:tcPr>
          <w:p w:rsidR="008A5941" w:rsidRDefault="00264381" w:rsidP="008A5941">
            <w:pPr>
              <w:pStyle w:val="NoSpacing"/>
              <w:spacing w:line="276" w:lineRule="auto"/>
              <w:rPr>
                <w:sz w:val="24"/>
                <w:szCs w:val="24"/>
              </w:rPr>
            </w:pPr>
            <w:r>
              <w:rPr>
                <w:sz w:val="24"/>
                <w:szCs w:val="24"/>
              </w:rPr>
              <w:t>23%</w:t>
            </w:r>
          </w:p>
        </w:tc>
        <w:tc>
          <w:tcPr>
            <w:tcW w:w="1870" w:type="dxa"/>
          </w:tcPr>
          <w:p w:rsidR="008A5941" w:rsidRDefault="00264381" w:rsidP="008A5941">
            <w:pPr>
              <w:pStyle w:val="NoSpacing"/>
              <w:spacing w:line="276" w:lineRule="auto"/>
              <w:rPr>
                <w:sz w:val="24"/>
                <w:szCs w:val="24"/>
              </w:rPr>
            </w:pPr>
            <w:r>
              <w:rPr>
                <w:sz w:val="24"/>
                <w:szCs w:val="24"/>
              </w:rPr>
              <w:t>$236</w:t>
            </w:r>
          </w:p>
        </w:tc>
        <w:tc>
          <w:tcPr>
            <w:tcW w:w="1870" w:type="dxa"/>
          </w:tcPr>
          <w:p w:rsidR="008A5941" w:rsidRDefault="00264381" w:rsidP="008A5941">
            <w:pPr>
              <w:pStyle w:val="NoSpacing"/>
              <w:spacing w:line="276" w:lineRule="auto"/>
              <w:rPr>
                <w:sz w:val="24"/>
                <w:szCs w:val="24"/>
              </w:rPr>
            </w:pPr>
            <w:r>
              <w:rPr>
                <w:sz w:val="24"/>
                <w:szCs w:val="24"/>
              </w:rPr>
              <w:t>$292</w:t>
            </w:r>
          </w:p>
        </w:tc>
        <w:tc>
          <w:tcPr>
            <w:tcW w:w="1870" w:type="dxa"/>
          </w:tcPr>
          <w:p w:rsidR="008A5941" w:rsidRDefault="00264381" w:rsidP="008A5941">
            <w:pPr>
              <w:pStyle w:val="NoSpacing"/>
              <w:spacing w:line="276" w:lineRule="auto"/>
              <w:rPr>
                <w:sz w:val="24"/>
                <w:szCs w:val="24"/>
              </w:rPr>
            </w:pPr>
            <w:r>
              <w:rPr>
                <w:sz w:val="24"/>
                <w:szCs w:val="24"/>
              </w:rPr>
              <w:t>-$55</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Missouri</w:t>
            </w:r>
          </w:p>
        </w:tc>
        <w:tc>
          <w:tcPr>
            <w:tcW w:w="1870" w:type="dxa"/>
          </w:tcPr>
          <w:p w:rsidR="008A5941" w:rsidRDefault="00264381" w:rsidP="008A5941">
            <w:pPr>
              <w:pStyle w:val="NoSpacing"/>
              <w:spacing w:line="276" w:lineRule="auto"/>
              <w:rPr>
                <w:sz w:val="24"/>
                <w:szCs w:val="24"/>
              </w:rPr>
            </w:pPr>
            <w:r>
              <w:rPr>
                <w:sz w:val="24"/>
                <w:szCs w:val="24"/>
              </w:rPr>
              <w:t>27%</w:t>
            </w:r>
          </w:p>
        </w:tc>
        <w:tc>
          <w:tcPr>
            <w:tcW w:w="1870" w:type="dxa"/>
          </w:tcPr>
          <w:p w:rsidR="008A5941" w:rsidRDefault="00264381" w:rsidP="008A5941">
            <w:pPr>
              <w:pStyle w:val="NoSpacing"/>
              <w:spacing w:line="276" w:lineRule="auto"/>
              <w:rPr>
                <w:sz w:val="24"/>
                <w:szCs w:val="24"/>
              </w:rPr>
            </w:pPr>
            <w:r>
              <w:rPr>
                <w:sz w:val="24"/>
                <w:szCs w:val="24"/>
              </w:rPr>
              <w:t>$388</w:t>
            </w:r>
          </w:p>
        </w:tc>
        <w:tc>
          <w:tcPr>
            <w:tcW w:w="1870" w:type="dxa"/>
          </w:tcPr>
          <w:p w:rsidR="008A5941" w:rsidRDefault="00264381" w:rsidP="008A5941">
            <w:pPr>
              <w:pStyle w:val="NoSpacing"/>
              <w:spacing w:line="276" w:lineRule="auto"/>
              <w:rPr>
                <w:sz w:val="24"/>
                <w:szCs w:val="24"/>
              </w:rPr>
            </w:pPr>
            <w:r>
              <w:rPr>
                <w:sz w:val="24"/>
                <w:szCs w:val="24"/>
              </w:rPr>
              <w:t>$442</w:t>
            </w:r>
          </w:p>
        </w:tc>
        <w:tc>
          <w:tcPr>
            <w:tcW w:w="1870" w:type="dxa"/>
          </w:tcPr>
          <w:p w:rsidR="008A5941" w:rsidRDefault="00264381" w:rsidP="008A5941">
            <w:pPr>
              <w:pStyle w:val="NoSpacing"/>
              <w:spacing w:line="276" w:lineRule="auto"/>
              <w:rPr>
                <w:sz w:val="24"/>
                <w:szCs w:val="24"/>
              </w:rPr>
            </w:pPr>
            <w:r>
              <w:rPr>
                <w:sz w:val="24"/>
                <w:szCs w:val="24"/>
              </w:rPr>
              <w:t>-$54</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Illinois</w:t>
            </w:r>
          </w:p>
        </w:tc>
        <w:tc>
          <w:tcPr>
            <w:tcW w:w="1870" w:type="dxa"/>
          </w:tcPr>
          <w:p w:rsidR="008A5941" w:rsidRDefault="00264381" w:rsidP="008A5941">
            <w:pPr>
              <w:pStyle w:val="NoSpacing"/>
              <w:spacing w:line="276" w:lineRule="auto"/>
              <w:rPr>
                <w:sz w:val="24"/>
                <w:szCs w:val="24"/>
              </w:rPr>
            </w:pPr>
            <w:r>
              <w:rPr>
                <w:sz w:val="24"/>
                <w:szCs w:val="24"/>
              </w:rPr>
              <w:t>10%</w:t>
            </w:r>
          </w:p>
        </w:tc>
        <w:tc>
          <w:tcPr>
            <w:tcW w:w="1870" w:type="dxa"/>
          </w:tcPr>
          <w:p w:rsidR="008A5941" w:rsidRDefault="00264381" w:rsidP="008A5941">
            <w:pPr>
              <w:pStyle w:val="NoSpacing"/>
              <w:spacing w:line="276" w:lineRule="auto"/>
              <w:rPr>
                <w:sz w:val="24"/>
                <w:szCs w:val="24"/>
              </w:rPr>
            </w:pPr>
            <w:r>
              <w:rPr>
                <w:sz w:val="24"/>
                <w:szCs w:val="24"/>
              </w:rPr>
              <w:t>$313</w:t>
            </w:r>
          </w:p>
        </w:tc>
        <w:tc>
          <w:tcPr>
            <w:tcW w:w="1870" w:type="dxa"/>
          </w:tcPr>
          <w:p w:rsidR="008A5941" w:rsidRDefault="00264381" w:rsidP="008A5941">
            <w:pPr>
              <w:pStyle w:val="NoSpacing"/>
              <w:spacing w:line="276" w:lineRule="auto"/>
              <w:rPr>
                <w:sz w:val="24"/>
                <w:szCs w:val="24"/>
              </w:rPr>
            </w:pPr>
            <w:r>
              <w:rPr>
                <w:sz w:val="24"/>
                <w:szCs w:val="24"/>
              </w:rPr>
              <w:t>$366</w:t>
            </w:r>
          </w:p>
        </w:tc>
        <w:tc>
          <w:tcPr>
            <w:tcW w:w="1870" w:type="dxa"/>
          </w:tcPr>
          <w:p w:rsidR="008A5941" w:rsidRDefault="00264381" w:rsidP="008A5941">
            <w:pPr>
              <w:pStyle w:val="NoSpacing"/>
              <w:spacing w:line="276" w:lineRule="auto"/>
              <w:rPr>
                <w:sz w:val="24"/>
                <w:szCs w:val="24"/>
              </w:rPr>
            </w:pPr>
            <w:r>
              <w:rPr>
                <w:sz w:val="24"/>
                <w:szCs w:val="24"/>
              </w:rPr>
              <w:t>-$53</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Maine</w:t>
            </w:r>
          </w:p>
        </w:tc>
        <w:tc>
          <w:tcPr>
            <w:tcW w:w="1870" w:type="dxa"/>
          </w:tcPr>
          <w:p w:rsidR="008A5941" w:rsidRDefault="00264381" w:rsidP="008A5941">
            <w:pPr>
              <w:pStyle w:val="NoSpacing"/>
              <w:spacing w:line="276" w:lineRule="auto"/>
              <w:rPr>
                <w:sz w:val="24"/>
                <w:szCs w:val="24"/>
              </w:rPr>
            </w:pPr>
            <w:r>
              <w:rPr>
                <w:sz w:val="24"/>
                <w:szCs w:val="24"/>
              </w:rPr>
              <w:t>44%</w:t>
            </w:r>
          </w:p>
        </w:tc>
        <w:tc>
          <w:tcPr>
            <w:tcW w:w="1870" w:type="dxa"/>
          </w:tcPr>
          <w:p w:rsidR="008A5941" w:rsidRDefault="00264381" w:rsidP="008A5941">
            <w:pPr>
              <w:pStyle w:val="NoSpacing"/>
              <w:spacing w:line="276" w:lineRule="auto"/>
              <w:rPr>
                <w:sz w:val="24"/>
                <w:szCs w:val="24"/>
              </w:rPr>
            </w:pPr>
            <w:r>
              <w:rPr>
                <w:sz w:val="24"/>
                <w:szCs w:val="24"/>
              </w:rPr>
              <w:t>$433</w:t>
            </w:r>
          </w:p>
        </w:tc>
        <w:tc>
          <w:tcPr>
            <w:tcW w:w="1870" w:type="dxa"/>
          </w:tcPr>
          <w:p w:rsidR="008A5941" w:rsidRDefault="00264381" w:rsidP="008A5941">
            <w:pPr>
              <w:pStyle w:val="NoSpacing"/>
              <w:spacing w:line="276" w:lineRule="auto"/>
              <w:rPr>
                <w:sz w:val="24"/>
                <w:szCs w:val="24"/>
              </w:rPr>
            </w:pPr>
            <w:r>
              <w:rPr>
                <w:sz w:val="24"/>
                <w:szCs w:val="24"/>
              </w:rPr>
              <w:t>$484</w:t>
            </w:r>
          </w:p>
        </w:tc>
        <w:tc>
          <w:tcPr>
            <w:tcW w:w="1870" w:type="dxa"/>
          </w:tcPr>
          <w:p w:rsidR="008A5941" w:rsidRDefault="00264381" w:rsidP="008A5941">
            <w:pPr>
              <w:pStyle w:val="NoSpacing"/>
              <w:spacing w:line="276" w:lineRule="auto"/>
              <w:rPr>
                <w:sz w:val="24"/>
                <w:szCs w:val="24"/>
              </w:rPr>
            </w:pPr>
            <w:r>
              <w:rPr>
                <w:sz w:val="24"/>
                <w:szCs w:val="24"/>
              </w:rPr>
              <w:t>-$51</w:t>
            </w:r>
          </w:p>
        </w:tc>
      </w:tr>
      <w:tr w:rsidR="008A5941" w:rsidTr="00616270">
        <w:tc>
          <w:tcPr>
            <w:tcW w:w="1870" w:type="dxa"/>
            <w:shd w:val="clear" w:color="auto" w:fill="FFFF00"/>
          </w:tcPr>
          <w:p w:rsidR="008A5941" w:rsidRDefault="008A5941" w:rsidP="008A5941">
            <w:pPr>
              <w:pStyle w:val="NoSpacing"/>
              <w:spacing w:line="276" w:lineRule="auto"/>
              <w:rPr>
                <w:sz w:val="24"/>
                <w:szCs w:val="24"/>
              </w:rPr>
            </w:pPr>
            <w:r>
              <w:rPr>
                <w:sz w:val="24"/>
                <w:szCs w:val="24"/>
              </w:rPr>
              <w:t>Arizona</w:t>
            </w:r>
          </w:p>
        </w:tc>
        <w:tc>
          <w:tcPr>
            <w:tcW w:w="1870" w:type="dxa"/>
            <w:shd w:val="clear" w:color="auto" w:fill="FFFF00"/>
          </w:tcPr>
          <w:p w:rsidR="008A5941" w:rsidRDefault="00264381" w:rsidP="008A5941">
            <w:pPr>
              <w:pStyle w:val="NoSpacing"/>
              <w:spacing w:line="276" w:lineRule="auto"/>
              <w:rPr>
                <w:sz w:val="24"/>
                <w:szCs w:val="24"/>
              </w:rPr>
            </w:pPr>
            <w:r>
              <w:rPr>
                <w:sz w:val="24"/>
                <w:szCs w:val="24"/>
              </w:rPr>
              <w:t>6%</w:t>
            </w:r>
          </w:p>
        </w:tc>
        <w:tc>
          <w:tcPr>
            <w:tcW w:w="1870" w:type="dxa"/>
            <w:shd w:val="clear" w:color="auto" w:fill="FFFF00"/>
          </w:tcPr>
          <w:p w:rsidR="008A5941" w:rsidRDefault="00264381" w:rsidP="008A5941">
            <w:pPr>
              <w:pStyle w:val="NoSpacing"/>
              <w:spacing w:line="276" w:lineRule="auto"/>
              <w:rPr>
                <w:sz w:val="24"/>
                <w:szCs w:val="24"/>
              </w:rPr>
            </w:pPr>
            <w:r>
              <w:rPr>
                <w:sz w:val="24"/>
                <w:szCs w:val="24"/>
              </w:rPr>
              <w:t>$282</w:t>
            </w:r>
          </w:p>
        </w:tc>
        <w:tc>
          <w:tcPr>
            <w:tcW w:w="1870" w:type="dxa"/>
            <w:shd w:val="clear" w:color="auto" w:fill="FFFF00"/>
          </w:tcPr>
          <w:p w:rsidR="008A5941" w:rsidRDefault="00264381" w:rsidP="008A5941">
            <w:pPr>
              <w:pStyle w:val="NoSpacing"/>
              <w:spacing w:line="276" w:lineRule="auto"/>
              <w:rPr>
                <w:sz w:val="24"/>
                <w:szCs w:val="24"/>
              </w:rPr>
            </w:pPr>
            <w:r>
              <w:rPr>
                <w:sz w:val="24"/>
                <w:szCs w:val="24"/>
              </w:rPr>
              <w:t>$329</w:t>
            </w:r>
          </w:p>
        </w:tc>
        <w:tc>
          <w:tcPr>
            <w:tcW w:w="1870" w:type="dxa"/>
            <w:shd w:val="clear" w:color="auto" w:fill="FFFF00"/>
          </w:tcPr>
          <w:p w:rsidR="008A5941" w:rsidRDefault="00264381" w:rsidP="008A5941">
            <w:pPr>
              <w:pStyle w:val="NoSpacing"/>
              <w:spacing w:line="276" w:lineRule="auto"/>
              <w:rPr>
                <w:sz w:val="24"/>
                <w:szCs w:val="24"/>
              </w:rPr>
            </w:pPr>
            <w:r>
              <w:rPr>
                <w:sz w:val="24"/>
                <w:szCs w:val="24"/>
              </w:rPr>
              <w:t>-$47</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Michigan</w:t>
            </w:r>
          </w:p>
        </w:tc>
        <w:tc>
          <w:tcPr>
            <w:tcW w:w="1870" w:type="dxa"/>
          </w:tcPr>
          <w:p w:rsidR="008A5941" w:rsidRDefault="00264381" w:rsidP="008A5941">
            <w:pPr>
              <w:pStyle w:val="NoSpacing"/>
              <w:spacing w:line="276" w:lineRule="auto"/>
              <w:rPr>
                <w:sz w:val="24"/>
                <w:szCs w:val="24"/>
              </w:rPr>
            </w:pPr>
            <w:r>
              <w:rPr>
                <w:sz w:val="24"/>
                <w:szCs w:val="24"/>
              </w:rPr>
              <w:t>18%</w:t>
            </w:r>
          </w:p>
        </w:tc>
        <w:tc>
          <w:tcPr>
            <w:tcW w:w="1870" w:type="dxa"/>
          </w:tcPr>
          <w:p w:rsidR="008A5941" w:rsidRDefault="00264381" w:rsidP="008A5941">
            <w:pPr>
              <w:pStyle w:val="NoSpacing"/>
              <w:spacing w:line="276" w:lineRule="auto"/>
              <w:rPr>
                <w:sz w:val="24"/>
                <w:szCs w:val="24"/>
              </w:rPr>
            </w:pPr>
            <w:r>
              <w:rPr>
                <w:sz w:val="24"/>
                <w:szCs w:val="24"/>
              </w:rPr>
              <w:t>$377</w:t>
            </w:r>
          </w:p>
        </w:tc>
        <w:tc>
          <w:tcPr>
            <w:tcW w:w="1870" w:type="dxa"/>
          </w:tcPr>
          <w:p w:rsidR="008A5941" w:rsidRDefault="00264381" w:rsidP="008A5941">
            <w:pPr>
              <w:pStyle w:val="NoSpacing"/>
              <w:spacing w:line="276" w:lineRule="auto"/>
              <w:rPr>
                <w:sz w:val="24"/>
                <w:szCs w:val="24"/>
              </w:rPr>
            </w:pPr>
            <w:r>
              <w:rPr>
                <w:sz w:val="24"/>
                <w:szCs w:val="24"/>
              </w:rPr>
              <w:t>$383</w:t>
            </w:r>
          </w:p>
        </w:tc>
        <w:tc>
          <w:tcPr>
            <w:tcW w:w="1870" w:type="dxa"/>
          </w:tcPr>
          <w:p w:rsidR="008A5941" w:rsidRDefault="00264381" w:rsidP="008A5941">
            <w:pPr>
              <w:pStyle w:val="NoSpacing"/>
              <w:spacing w:line="276" w:lineRule="auto"/>
              <w:rPr>
                <w:sz w:val="24"/>
                <w:szCs w:val="24"/>
              </w:rPr>
            </w:pPr>
            <w:r>
              <w:rPr>
                <w:sz w:val="24"/>
                <w:szCs w:val="24"/>
              </w:rPr>
              <w:t>-$46</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Florida</w:t>
            </w:r>
          </w:p>
        </w:tc>
        <w:tc>
          <w:tcPr>
            <w:tcW w:w="1870" w:type="dxa"/>
          </w:tcPr>
          <w:p w:rsidR="008A5941" w:rsidRDefault="00264381" w:rsidP="008A5941">
            <w:pPr>
              <w:pStyle w:val="NoSpacing"/>
              <w:spacing w:line="276" w:lineRule="auto"/>
              <w:rPr>
                <w:sz w:val="24"/>
                <w:szCs w:val="24"/>
              </w:rPr>
            </w:pPr>
            <w:r>
              <w:rPr>
                <w:sz w:val="24"/>
                <w:szCs w:val="24"/>
              </w:rPr>
              <w:t>3%</w:t>
            </w:r>
          </w:p>
        </w:tc>
        <w:tc>
          <w:tcPr>
            <w:tcW w:w="1870" w:type="dxa"/>
          </w:tcPr>
          <w:p w:rsidR="008A5941" w:rsidRDefault="00264381" w:rsidP="008A5941">
            <w:pPr>
              <w:pStyle w:val="NoSpacing"/>
              <w:spacing w:line="276" w:lineRule="auto"/>
              <w:rPr>
                <w:sz w:val="24"/>
                <w:szCs w:val="24"/>
              </w:rPr>
            </w:pPr>
            <w:r>
              <w:rPr>
                <w:sz w:val="24"/>
                <w:szCs w:val="24"/>
              </w:rPr>
              <w:t>$371</w:t>
            </w:r>
          </w:p>
        </w:tc>
        <w:tc>
          <w:tcPr>
            <w:tcW w:w="1870" w:type="dxa"/>
          </w:tcPr>
          <w:p w:rsidR="008A5941" w:rsidRDefault="00264381" w:rsidP="008A5941">
            <w:pPr>
              <w:pStyle w:val="NoSpacing"/>
              <w:spacing w:line="276" w:lineRule="auto"/>
              <w:rPr>
                <w:sz w:val="24"/>
                <w:szCs w:val="24"/>
              </w:rPr>
            </w:pPr>
            <w:r>
              <w:rPr>
                <w:sz w:val="24"/>
                <w:szCs w:val="24"/>
              </w:rPr>
              <w:t>$417</w:t>
            </w:r>
          </w:p>
        </w:tc>
        <w:tc>
          <w:tcPr>
            <w:tcW w:w="1870" w:type="dxa"/>
          </w:tcPr>
          <w:p w:rsidR="008A5941" w:rsidRDefault="00264381" w:rsidP="008A5941">
            <w:pPr>
              <w:pStyle w:val="NoSpacing"/>
              <w:spacing w:line="276" w:lineRule="auto"/>
              <w:rPr>
                <w:sz w:val="24"/>
                <w:szCs w:val="24"/>
              </w:rPr>
            </w:pPr>
            <w:r>
              <w:rPr>
                <w:sz w:val="24"/>
                <w:szCs w:val="24"/>
              </w:rPr>
              <w:t>-$46</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Wyoming</w:t>
            </w:r>
          </w:p>
        </w:tc>
        <w:tc>
          <w:tcPr>
            <w:tcW w:w="1870" w:type="dxa"/>
          </w:tcPr>
          <w:p w:rsidR="008A5941" w:rsidRDefault="00264381" w:rsidP="008A5941">
            <w:pPr>
              <w:pStyle w:val="NoSpacing"/>
              <w:spacing w:line="276" w:lineRule="auto"/>
              <w:rPr>
                <w:sz w:val="24"/>
                <w:szCs w:val="24"/>
              </w:rPr>
            </w:pPr>
            <w:r>
              <w:rPr>
                <w:sz w:val="24"/>
                <w:szCs w:val="24"/>
              </w:rPr>
              <w:t>71%</w:t>
            </w:r>
          </w:p>
        </w:tc>
        <w:tc>
          <w:tcPr>
            <w:tcW w:w="1870" w:type="dxa"/>
          </w:tcPr>
          <w:p w:rsidR="008A5941" w:rsidRDefault="00264381" w:rsidP="008A5941">
            <w:pPr>
              <w:pStyle w:val="NoSpacing"/>
              <w:spacing w:line="276" w:lineRule="auto"/>
              <w:rPr>
                <w:sz w:val="24"/>
                <w:szCs w:val="24"/>
              </w:rPr>
            </w:pPr>
            <w:r>
              <w:rPr>
                <w:sz w:val="24"/>
                <w:szCs w:val="24"/>
              </w:rPr>
              <w:t>$551</w:t>
            </w:r>
          </w:p>
        </w:tc>
        <w:tc>
          <w:tcPr>
            <w:tcW w:w="1870" w:type="dxa"/>
          </w:tcPr>
          <w:p w:rsidR="008A5941" w:rsidRDefault="00264381" w:rsidP="008A5941">
            <w:pPr>
              <w:pStyle w:val="NoSpacing"/>
              <w:spacing w:line="276" w:lineRule="auto"/>
              <w:rPr>
                <w:sz w:val="24"/>
                <w:szCs w:val="24"/>
              </w:rPr>
            </w:pPr>
            <w:r>
              <w:rPr>
                <w:sz w:val="24"/>
                <w:szCs w:val="24"/>
              </w:rPr>
              <w:t>$596</w:t>
            </w:r>
          </w:p>
        </w:tc>
        <w:tc>
          <w:tcPr>
            <w:tcW w:w="1870" w:type="dxa"/>
          </w:tcPr>
          <w:p w:rsidR="008A5941" w:rsidRDefault="00264381" w:rsidP="008A5941">
            <w:pPr>
              <w:pStyle w:val="NoSpacing"/>
              <w:spacing w:line="276" w:lineRule="auto"/>
              <w:rPr>
                <w:sz w:val="24"/>
                <w:szCs w:val="24"/>
              </w:rPr>
            </w:pPr>
            <w:r>
              <w:rPr>
                <w:sz w:val="24"/>
                <w:szCs w:val="24"/>
              </w:rPr>
              <w:t>-$44</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Ohio</w:t>
            </w:r>
          </w:p>
        </w:tc>
        <w:tc>
          <w:tcPr>
            <w:tcW w:w="1870" w:type="dxa"/>
          </w:tcPr>
          <w:p w:rsidR="008A5941" w:rsidRDefault="00264381" w:rsidP="008A5941">
            <w:pPr>
              <w:pStyle w:val="NoSpacing"/>
              <w:spacing w:line="276" w:lineRule="auto"/>
              <w:rPr>
                <w:sz w:val="24"/>
                <w:szCs w:val="24"/>
              </w:rPr>
            </w:pPr>
            <w:r>
              <w:rPr>
                <w:sz w:val="24"/>
                <w:szCs w:val="24"/>
              </w:rPr>
              <w:t>21%</w:t>
            </w:r>
          </w:p>
        </w:tc>
        <w:tc>
          <w:tcPr>
            <w:tcW w:w="1870" w:type="dxa"/>
          </w:tcPr>
          <w:p w:rsidR="008A5941" w:rsidRDefault="00264381" w:rsidP="008A5941">
            <w:pPr>
              <w:pStyle w:val="NoSpacing"/>
              <w:spacing w:line="276" w:lineRule="auto"/>
              <w:rPr>
                <w:sz w:val="24"/>
                <w:szCs w:val="24"/>
              </w:rPr>
            </w:pPr>
            <w:r>
              <w:rPr>
                <w:sz w:val="24"/>
                <w:szCs w:val="24"/>
              </w:rPr>
              <w:t>$355</w:t>
            </w:r>
          </w:p>
        </w:tc>
        <w:tc>
          <w:tcPr>
            <w:tcW w:w="1870" w:type="dxa"/>
          </w:tcPr>
          <w:p w:rsidR="008A5941" w:rsidRDefault="00264381" w:rsidP="008A5941">
            <w:pPr>
              <w:pStyle w:val="NoSpacing"/>
              <w:spacing w:line="276" w:lineRule="auto"/>
              <w:rPr>
                <w:sz w:val="24"/>
                <w:szCs w:val="24"/>
              </w:rPr>
            </w:pPr>
            <w:r>
              <w:rPr>
                <w:sz w:val="24"/>
                <w:szCs w:val="24"/>
              </w:rPr>
              <w:t>$390</w:t>
            </w:r>
          </w:p>
        </w:tc>
        <w:tc>
          <w:tcPr>
            <w:tcW w:w="1870" w:type="dxa"/>
          </w:tcPr>
          <w:p w:rsidR="008A5941" w:rsidRDefault="00264381" w:rsidP="008A5941">
            <w:pPr>
              <w:pStyle w:val="NoSpacing"/>
              <w:spacing w:line="276" w:lineRule="auto"/>
              <w:rPr>
                <w:sz w:val="24"/>
                <w:szCs w:val="24"/>
              </w:rPr>
            </w:pPr>
            <w:r>
              <w:rPr>
                <w:sz w:val="24"/>
                <w:szCs w:val="24"/>
              </w:rPr>
              <w:t>-$36</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California</w:t>
            </w:r>
          </w:p>
        </w:tc>
        <w:tc>
          <w:tcPr>
            <w:tcW w:w="1870" w:type="dxa"/>
          </w:tcPr>
          <w:p w:rsidR="008A5941" w:rsidRDefault="00264381" w:rsidP="008A5941">
            <w:pPr>
              <w:pStyle w:val="NoSpacing"/>
              <w:spacing w:line="276" w:lineRule="auto"/>
              <w:rPr>
                <w:sz w:val="24"/>
                <w:szCs w:val="24"/>
              </w:rPr>
            </w:pPr>
            <w:r>
              <w:rPr>
                <w:sz w:val="24"/>
                <w:szCs w:val="24"/>
              </w:rPr>
              <w:t>2%</w:t>
            </w:r>
          </w:p>
        </w:tc>
        <w:tc>
          <w:tcPr>
            <w:tcW w:w="1870" w:type="dxa"/>
          </w:tcPr>
          <w:p w:rsidR="008A5941" w:rsidRDefault="00264381" w:rsidP="008A5941">
            <w:pPr>
              <w:pStyle w:val="NoSpacing"/>
              <w:spacing w:line="276" w:lineRule="auto"/>
              <w:rPr>
                <w:sz w:val="24"/>
                <w:szCs w:val="24"/>
              </w:rPr>
            </w:pPr>
            <w:r>
              <w:rPr>
                <w:sz w:val="24"/>
                <w:szCs w:val="24"/>
              </w:rPr>
              <w:t>$419</w:t>
            </w:r>
          </w:p>
        </w:tc>
        <w:tc>
          <w:tcPr>
            <w:tcW w:w="1870" w:type="dxa"/>
          </w:tcPr>
          <w:p w:rsidR="008A5941" w:rsidRDefault="00264381" w:rsidP="008A5941">
            <w:pPr>
              <w:pStyle w:val="NoSpacing"/>
              <w:spacing w:line="276" w:lineRule="auto"/>
              <w:rPr>
                <w:sz w:val="24"/>
                <w:szCs w:val="24"/>
              </w:rPr>
            </w:pPr>
            <w:r>
              <w:rPr>
                <w:sz w:val="24"/>
                <w:szCs w:val="24"/>
              </w:rPr>
              <w:t>$454</w:t>
            </w:r>
          </w:p>
        </w:tc>
        <w:tc>
          <w:tcPr>
            <w:tcW w:w="1870" w:type="dxa"/>
          </w:tcPr>
          <w:p w:rsidR="008A5941" w:rsidRDefault="00264381" w:rsidP="008A5941">
            <w:pPr>
              <w:pStyle w:val="NoSpacing"/>
              <w:spacing w:line="276" w:lineRule="auto"/>
              <w:rPr>
                <w:sz w:val="24"/>
                <w:szCs w:val="24"/>
              </w:rPr>
            </w:pPr>
            <w:r>
              <w:rPr>
                <w:sz w:val="24"/>
                <w:szCs w:val="24"/>
              </w:rPr>
              <w:t>-$35</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Utah</w:t>
            </w:r>
          </w:p>
        </w:tc>
        <w:tc>
          <w:tcPr>
            <w:tcW w:w="1870" w:type="dxa"/>
          </w:tcPr>
          <w:p w:rsidR="008A5941" w:rsidRDefault="00264381" w:rsidP="008A5941">
            <w:pPr>
              <w:pStyle w:val="NoSpacing"/>
              <w:spacing w:line="276" w:lineRule="auto"/>
              <w:rPr>
                <w:sz w:val="24"/>
                <w:szCs w:val="24"/>
              </w:rPr>
            </w:pPr>
            <w:r>
              <w:rPr>
                <w:sz w:val="24"/>
                <w:szCs w:val="24"/>
              </w:rPr>
              <w:t>11%</w:t>
            </w:r>
          </w:p>
        </w:tc>
        <w:tc>
          <w:tcPr>
            <w:tcW w:w="1870" w:type="dxa"/>
          </w:tcPr>
          <w:p w:rsidR="008A5941" w:rsidRDefault="00264381" w:rsidP="008A5941">
            <w:pPr>
              <w:pStyle w:val="NoSpacing"/>
              <w:spacing w:line="276" w:lineRule="auto"/>
              <w:rPr>
                <w:sz w:val="24"/>
                <w:szCs w:val="24"/>
              </w:rPr>
            </w:pPr>
            <w:r>
              <w:rPr>
                <w:sz w:val="24"/>
                <w:szCs w:val="24"/>
              </w:rPr>
              <w:t>$311</w:t>
            </w:r>
          </w:p>
        </w:tc>
        <w:tc>
          <w:tcPr>
            <w:tcW w:w="1870" w:type="dxa"/>
          </w:tcPr>
          <w:p w:rsidR="008A5941" w:rsidRDefault="00264381" w:rsidP="008A5941">
            <w:pPr>
              <w:pStyle w:val="NoSpacing"/>
              <w:spacing w:line="276" w:lineRule="auto"/>
              <w:rPr>
                <w:sz w:val="24"/>
                <w:szCs w:val="24"/>
              </w:rPr>
            </w:pPr>
            <w:r>
              <w:rPr>
                <w:sz w:val="24"/>
                <w:szCs w:val="24"/>
              </w:rPr>
              <w:t>$337</w:t>
            </w:r>
          </w:p>
        </w:tc>
        <w:tc>
          <w:tcPr>
            <w:tcW w:w="1870" w:type="dxa"/>
          </w:tcPr>
          <w:p w:rsidR="008A5941" w:rsidRDefault="00264381" w:rsidP="008A5941">
            <w:pPr>
              <w:pStyle w:val="NoSpacing"/>
              <w:spacing w:line="276" w:lineRule="auto"/>
              <w:rPr>
                <w:sz w:val="24"/>
                <w:szCs w:val="24"/>
              </w:rPr>
            </w:pPr>
            <w:r>
              <w:rPr>
                <w:sz w:val="24"/>
                <w:szCs w:val="24"/>
              </w:rPr>
              <w:t>-$27</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Tennessee</w:t>
            </w:r>
          </w:p>
        </w:tc>
        <w:tc>
          <w:tcPr>
            <w:tcW w:w="1870" w:type="dxa"/>
          </w:tcPr>
          <w:p w:rsidR="008A5941" w:rsidRDefault="00264381" w:rsidP="008A5941">
            <w:pPr>
              <w:pStyle w:val="NoSpacing"/>
              <w:spacing w:line="276" w:lineRule="auto"/>
              <w:rPr>
                <w:sz w:val="24"/>
                <w:szCs w:val="24"/>
              </w:rPr>
            </w:pPr>
            <w:r>
              <w:rPr>
                <w:sz w:val="24"/>
                <w:szCs w:val="24"/>
              </w:rPr>
              <w:t>23%</w:t>
            </w:r>
          </w:p>
        </w:tc>
        <w:tc>
          <w:tcPr>
            <w:tcW w:w="1870" w:type="dxa"/>
          </w:tcPr>
          <w:p w:rsidR="008A5941" w:rsidRDefault="00264381" w:rsidP="008A5941">
            <w:pPr>
              <w:pStyle w:val="NoSpacing"/>
              <w:spacing w:line="276" w:lineRule="auto"/>
              <w:rPr>
                <w:sz w:val="24"/>
                <w:szCs w:val="24"/>
              </w:rPr>
            </w:pPr>
            <w:r>
              <w:rPr>
                <w:sz w:val="24"/>
                <w:szCs w:val="24"/>
              </w:rPr>
              <w:t>$270</w:t>
            </w:r>
          </w:p>
        </w:tc>
        <w:tc>
          <w:tcPr>
            <w:tcW w:w="1870" w:type="dxa"/>
          </w:tcPr>
          <w:p w:rsidR="008A5941" w:rsidRDefault="00264381" w:rsidP="008A5941">
            <w:pPr>
              <w:pStyle w:val="NoSpacing"/>
              <w:spacing w:line="276" w:lineRule="auto"/>
              <w:rPr>
                <w:sz w:val="24"/>
                <w:szCs w:val="24"/>
              </w:rPr>
            </w:pPr>
            <w:r>
              <w:rPr>
                <w:sz w:val="24"/>
                <w:szCs w:val="24"/>
              </w:rPr>
              <w:t>$291</w:t>
            </w:r>
          </w:p>
        </w:tc>
        <w:tc>
          <w:tcPr>
            <w:tcW w:w="1870" w:type="dxa"/>
          </w:tcPr>
          <w:p w:rsidR="008A5941" w:rsidRDefault="00264381" w:rsidP="008A5941">
            <w:pPr>
              <w:pStyle w:val="NoSpacing"/>
              <w:spacing w:line="276" w:lineRule="auto"/>
              <w:rPr>
                <w:sz w:val="24"/>
                <w:szCs w:val="24"/>
              </w:rPr>
            </w:pPr>
            <w:r>
              <w:rPr>
                <w:sz w:val="24"/>
                <w:szCs w:val="24"/>
              </w:rPr>
              <w:t>-$21</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North Carolina</w:t>
            </w:r>
          </w:p>
        </w:tc>
        <w:tc>
          <w:tcPr>
            <w:tcW w:w="1870" w:type="dxa"/>
          </w:tcPr>
          <w:p w:rsidR="008A5941" w:rsidRDefault="00264381" w:rsidP="008A5941">
            <w:pPr>
              <w:pStyle w:val="NoSpacing"/>
              <w:spacing w:line="276" w:lineRule="auto"/>
              <w:rPr>
                <w:sz w:val="24"/>
                <w:szCs w:val="24"/>
              </w:rPr>
            </w:pPr>
            <w:r>
              <w:rPr>
                <w:sz w:val="24"/>
                <w:szCs w:val="24"/>
              </w:rPr>
              <w:t>23%</w:t>
            </w:r>
          </w:p>
        </w:tc>
        <w:tc>
          <w:tcPr>
            <w:tcW w:w="1870" w:type="dxa"/>
          </w:tcPr>
          <w:p w:rsidR="008A5941" w:rsidRDefault="00264381" w:rsidP="008A5941">
            <w:pPr>
              <w:pStyle w:val="NoSpacing"/>
              <w:spacing w:line="276" w:lineRule="auto"/>
              <w:rPr>
                <w:sz w:val="24"/>
                <w:szCs w:val="24"/>
              </w:rPr>
            </w:pPr>
            <w:r>
              <w:rPr>
                <w:sz w:val="24"/>
                <w:szCs w:val="24"/>
              </w:rPr>
              <w:t>$411</w:t>
            </w:r>
          </w:p>
        </w:tc>
        <w:tc>
          <w:tcPr>
            <w:tcW w:w="1870" w:type="dxa"/>
          </w:tcPr>
          <w:p w:rsidR="008A5941" w:rsidRDefault="00264381" w:rsidP="008A5941">
            <w:pPr>
              <w:pStyle w:val="NoSpacing"/>
              <w:spacing w:line="276" w:lineRule="auto"/>
              <w:rPr>
                <w:sz w:val="24"/>
                <w:szCs w:val="24"/>
              </w:rPr>
            </w:pPr>
            <w:r>
              <w:rPr>
                <w:sz w:val="24"/>
                <w:szCs w:val="24"/>
              </w:rPr>
              <w:t>$429</w:t>
            </w:r>
          </w:p>
        </w:tc>
        <w:tc>
          <w:tcPr>
            <w:tcW w:w="1870" w:type="dxa"/>
          </w:tcPr>
          <w:p w:rsidR="008A5941" w:rsidRDefault="00264381" w:rsidP="008A5941">
            <w:pPr>
              <w:pStyle w:val="NoSpacing"/>
              <w:spacing w:line="276" w:lineRule="auto"/>
              <w:rPr>
                <w:sz w:val="24"/>
                <w:szCs w:val="24"/>
              </w:rPr>
            </w:pPr>
            <w:r>
              <w:rPr>
                <w:sz w:val="24"/>
                <w:szCs w:val="24"/>
              </w:rPr>
              <w:t>$-19</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Iowa</w:t>
            </w:r>
          </w:p>
        </w:tc>
        <w:tc>
          <w:tcPr>
            <w:tcW w:w="1870" w:type="dxa"/>
          </w:tcPr>
          <w:p w:rsidR="008A5941" w:rsidRDefault="00264381" w:rsidP="008A5941">
            <w:pPr>
              <w:pStyle w:val="NoSpacing"/>
              <w:spacing w:line="276" w:lineRule="auto"/>
              <w:rPr>
                <w:sz w:val="24"/>
                <w:szCs w:val="24"/>
              </w:rPr>
            </w:pPr>
            <w:r>
              <w:rPr>
                <w:sz w:val="24"/>
                <w:szCs w:val="24"/>
              </w:rPr>
              <w:t>42%</w:t>
            </w:r>
          </w:p>
        </w:tc>
        <w:tc>
          <w:tcPr>
            <w:tcW w:w="1870" w:type="dxa"/>
          </w:tcPr>
          <w:p w:rsidR="008A5941" w:rsidRDefault="00264381" w:rsidP="008A5941">
            <w:pPr>
              <w:pStyle w:val="NoSpacing"/>
              <w:spacing w:line="276" w:lineRule="auto"/>
              <w:rPr>
                <w:sz w:val="24"/>
                <w:szCs w:val="24"/>
              </w:rPr>
            </w:pPr>
            <w:r>
              <w:rPr>
                <w:sz w:val="24"/>
                <w:szCs w:val="24"/>
              </w:rPr>
              <w:t>$342</w:t>
            </w:r>
          </w:p>
        </w:tc>
        <w:tc>
          <w:tcPr>
            <w:tcW w:w="1870" w:type="dxa"/>
          </w:tcPr>
          <w:p w:rsidR="008A5941" w:rsidRDefault="00264381" w:rsidP="008A5941">
            <w:pPr>
              <w:pStyle w:val="NoSpacing"/>
              <w:spacing w:line="276" w:lineRule="auto"/>
              <w:rPr>
                <w:sz w:val="24"/>
                <w:szCs w:val="24"/>
              </w:rPr>
            </w:pPr>
            <w:r>
              <w:rPr>
                <w:sz w:val="24"/>
                <w:szCs w:val="24"/>
              </w:rPr>
              <w:t>$359</w:t>
            </w:r>
          </w:p>
        </w:tc>
        <w:tc>
          <w:tcPr>
            <w:tcW w:w="1870" w:type="dxa"/>
          </w:tcPr>
          <w:p w:rsidR="008A5941" w:rsidRDefault="00264381" w:rsidP="008A5941">
            <w:pPr>
              <w:pStyle w:val="NoSpacing"/>
              <w:spacing w:line="276" w:lineRule="auto"/>
              <w:rPr>
                <w:sz w:val="24"/>
                <w:szCs w:val="24"/>
              </w:rPr>
            </w:pPr>
            <w:r>
              <w:rPr>
                <w:sz w:val="24"/>
                <w:szCs w:val="24"/>
              </w:rPr>
              <w:t>-$17</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Louisiana</w:t>
            </w:r>
          </w:p>
        </w:tc>
        <w:tc>
          <w:tcPr>
            <w:tcW w:w="1870" w:type="dxa"/>
          </w:tcPr>
          <w:p w:rsidR="008A5941" w:rsidRDefault="00264381" w:rsidP="008A5941">
            <w:pPr>
              <w:pStyle w:val="NoSpacing"/>
              <w:spacing w:line="276" w:lineRule="auto"/>
              <w:rPr>
                <w:sz w:val="24"/>
                <w:szCs w:val="24"/>
              </w:rPr>
            </w:pPr>
            <w:r>
              <w:rPr>
                <w:sz w:val="24"/>
                <w:szCs w:val="24"/>
              </w:rPr>
              <w:t>17%</w:t>
            </w:r>
          </w:p>
        </w:tc>
        <w:tc>
          <w:tcPr>
            <w:tcW w:w="1870" w:type="dxa"/>
          </w:tcPr>
          <w:p w:rsidR="008A5941" w:rsidRDefault="00264381" w:rsidP="008A5941">
            <w:pPr>
              <w:pStyle w:val="NoSpacing"/>
              <w:spacing w:line="276" w:lineRule="auto"/>
              <w:rPr>
                <w:sz w:val="24"/>
                <w:szCs w:val="24"/>
              </w:rPr>
            </w:pPr>
            <w:r>
              <w:rPr>
                <w:sz w:val="24"/>
                <w:szCs w:val="24"/>
              </w:rPr>
              <w:t>$422</w:t>
            </w:r>
          </w:p>
        </w:tc>
        <w:tc>
          <w:tcPr>
            <w:tcW w:w="1870" w:type="dxa"/>
          </w:tcPr>
          <w:p w:rsidR="008A5941" w:rsidRDefault="00264381" w:rsidP="008A5941">
            <w:pPr>
              <w:pStyle w:val="NoSpacing"/>
              <w:spacing w:line="276" w:lineRule="auto"/>
              <w:rPr>
                <w:sz w:val="24"/>
                <w:szCs w:val="24"/>
              </w:rPr>
            </w:pPr>
            <w:r>
              <w:rPr>
                <w:sz w:val="24"/>
                <w:szCs w:val="24"/>
              </w:rPr>
              <w:t>$439</w:t>
            </w:r>
          </w:p>
        </w:tc>
        <w:tc>
          <w:tcPr>
            <w:tcW w:w="1870" w:type="dxa"/>
          </w:tcPr>
          <w:p w:rsidR="008A5941" w:rsidRDefault="00264381" w:rsidP="008A5941">
            <w:pPr>
              <w:pStyle w:val="NoSpacing"/>
              <w:spacing w:line="276" w:lineRule="auto"/>
              <w:rPr>
                <w:sz w:val="24"/>
                <w:szCs w:val="24"/>
              </w:rPr>
            </w:pPr>
            <w:r>
              <w:rPr>
                <w:sz w:val="24"/>
                <w:szCs w:val="24"/>
              </w:rPr>
              <w:t>-$17</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Oregon</w:t>
            </w:r>
          </w:p>
        </w:tc>
        <w:tc>
          <w:tcPr>
            <w:tcW w:w="1870" w:type="dxa"/>
          </w:tcPr>
          <w:p w:rsidR="008A5941" w:rsidRDefault="00264381" w:rsidP="008A5941">
            <w:pPr>
              <w:pStyle w:val="NoSpacing"/>
              <w:spacing w:line="276" w:lineRule="auto"/>
              <w:rPr>
                <w:sz w:val="24"/>
                <w:szCs w:val="24"/>
              </w:rPr>
            </w:pPr>
            <w:r>
              <w:rPr>
                <w:sz w:val="24"/>
                <w:szCs w:val="24"/>
              </w:rPr>
              <w:t>17%</w:t>
            </w:r>
          </w:p>
        </w:tc>
        <w:tc>
          <w:tcPr>
            <w:tcW w:w="1870" w:type="dxa"/>
          </w:tcPr>
          <w:p w:rsidR="008A5941" w:rsidRDefault="00264381" w:rsidP="008A5941">
            <w:pPr>
              <w:pStyle w:val="NoSpacing"/>
              <w:spacing w:line="276" w:lineRule="auto"/>
              <w:rPr>
                <w:sz w:val="24"/>
                <w:szCs w:val="24"/>
              </w:rPr>
            </w:pPr>
            <w:r>
              <w:rPr>
                <w:sz w:val="24"/>
                <w:szCs w:val="24"/>
              </w:rPr>
              <w:t>$292</w:t>
            </w:r>
          </w:p>
        </w:tc>
        <w:tc>
          <w:tcPr>
            <w:tcW w:w="1870" w:type="dxa"/>
          </w:tcPr>
          <w:p w:rsidR="008A5941" w:rsidRDefault="00BF2F11" w:rsidP="008A5941">
            <w:pPr>
              <w:pStyle w:val="NoSpacing"/>
              <w:spacing w:line="276" w:lineRule="auto"/>
              <w:rPr>
                <w:sz w:val="24"/>
                <w:szCs w:val="24"/>
              </w:rPr>
            </w:pPr>
            <w:r>
              <w:rPr>
                <w:sz w:val="24"/>
                <w:szCs w:val="24"/>
              </w:rPr>
              <w:t>$308</w:t>
            </w:r>
          </w:p>
        </w:tc>
        <w:tc>
          <w:tcPr>
            <w:tcW w:w="1870" w:type="dxa"/>
          </w:tcPr>
          <w:p w:rsidR="008A5941" w:rsidRDefault="00BF2F11" w:rsidP="008A5941">
            <w:pPr>
              <w:pStyle w:val="NoSpacing"/>
              <w:spacing w:line="276" w:lineRule="auto"/>
              <w:rPr>
                <w:sz w:val="24"/>
                <w:szCs w:val="24"/>
              </w:rPr>
            </w:pPr>
            <w:r>
              <w:rPr>
                <w:sz w:val="24"/>
                <w:szCs w:val="24"/>
              </w:rPr>
              <w:t>-$16</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Oklahoma</w:t>
            </w:r>
          </w:p>
        </w:tc>
        <w:tc>
          <w:tcPr>
            <w:tcW w:w="1870" w:type="dxa"/>
          </w:tcPr>
          <w:p w:rsidR="008A5941" w:rsidRDefault="00BF2F11" w:rsidP="008A5941">
            <w:pPr>
              <w:pStyle w:val="NoSpacing"/>
              <w:spacing w:line="276" w:lineRule="auto"/>
              <w:rPr>
                <w:sz w:val="24"/>
                <w:szCs w:val="24"/>
              </w:rPr>
            </w:pPr>
            <w:r>
              <w:rPr>
                <w:sz w:val="24"/>
                <w:szCs w:val="24"/>
              </w:rPr>
              <w:t>36%</w:t>
            </w:r>
          </w:p>
        </w:tc>
        <w:tc>
          <w:tcPr>
            <w:tcW w:w="1870" w:type="dxa"/>
          </w:tcPr>
          <w:p w:rsidR="008A5941" w:rsidRDefault="00BF2F11" w:rsidP="008A5941">
            <w:pPr>
              <w:pStyle w:val="NoSpacing"/>
              <w:spacing w:line="276" w:lineRule="auto"/>
              <w:rPr>
                <w:sz w:val="24"/>
                <w:szCs w:val="24"/>
              </w:rPr>
            </w:pPr>
            <w:r>
              <w:rPr>
                <w:sz w:val="24"/>
                <w:szCs w:val="24"/>
              </w:rPr>
              <w:t>$294</w:t>
            </w:r>
          </w:p>
        </w:tc>
        <w:tc>
          <w:tcPr>
            <w:tcW w:w="1870" w:type="dxa"/>
          </w:tcPr>
          <w:p w:rsidR="008A5941" w:rsidRDefault="00BF2F11" w:rsidP="008A5941">
            <w:pPr>
              <w:pStyle w:val="NoSpacing"/>
              <w:spacing w:line="276" w:lineRule="auto"/>
              <w:rPr>
                <w:sz w:val="24"/>
                <w:szCs w:val="24"/>
              </w:rPr>
            </w:pPr>
            <w:r>
              <w:rPr>
                <w:sz w:val="24"/>
                <w:szCs w:val="24"/>
              </w:rPr>
              <w:t>$308</w:t>
            </w:r>
          </w:p>
        </w:tc>
        <w:tc>
          <w:tcPr>
            <w:tcW w:w="1870" w:type="dxa"/>
          </w:tcPr>
          <w:p w:rsidR="008A5941" w:rsidRDefault="00BF2F11" w:rsidP="008A5941">
            <w:pPr>
              <w:pStyle w:val="NoSpacing"/>
              <w:spacing w:line="276" w:lineRule="auto"/>
              <w:rPr>
                <w:sz w:val="24"/>
                <w:szCs w:val="24"/>
              </w:rPr>
            </w:pPr>
            <w:r>
              <w:rPr>
                <w:sz w:val="24"/>
                <w:szCs w:val="24"/>
              </w:rPr>
              <w:t>-$15</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West Virginia</w:t>
            </w:r>
          </w:p>
        </w:tc>
        <w:tc>
          <w:tcPr>
            <w:tcW w:w="1870" w:type="dxa"/>
          </w:tcPr>
          <w:p w:rsidR="008A5941" w:rsidRDefault="00BF2F11" w:rsidP="008A5941">
            <w:pPr>
              <w:pStyle w:val="NoSpacing"/>
              <w:spacing w:line="276" w:lineRule="auto"/>
              <w:rPr>
                <w:sz w:val="24"/>
                <w:szCs w:val="24"/>
              </w:rPr>
            </w:pPr>
            <w:r>
              <w:rPr>
                <w:sz w:val="24"/>
                <w:szCs w:val="24"/>
              </w:rPr>
              <w:t>40%</w:t>
            </w:r>
          </w:p>
        </w:tc>
        <w:tc>
          <w:tcPr>
            <w:tcW w:w="1870" w:type="dxa"/>
          </w:tcPr>
          <w:p w:rsidR="008A5941" w:rsidRDefault="00BF2F11" w:rsidP="008A5941">
            <w:pPr>
              <w:pStyle w:val="NoSpacing"/>
              <w:spacing w:line="276" w:lineRule="auto"/>
              <w:rPr>
                <w:sz w:val="24"/>
                <w:szCs w:val="24"/>
              </w:rPr>
            </w:pPr>
            <w:r>
              <w:rPr>
                <w:sz w:val="24"/>
                <w:szCs w:val="24"/>
              </w:rPr>
              <w:t>$389</w:t>
            </w:r>
          </w:p>
        </w:tc>
        <w:tc>
          <w:tcPr>
            <w:tcW w:w="1870" w:type="dxa"/>
          </w:tcPr>
          <w:p w:rsidR="008A5941" w:rsidRDefault="00BF2F11" w:rsidP="008A5941">
            <w:pPr>
              <w:pStyle w:val="NoSpacing"/>
              <w:spacing w:line="276" w:lineRule="auto"/>
              <w:rPr>
                <w:sz w:val="24"/>
                <w:szCs w:val="24"/>
              </w:rPr>
            </w:pPr>
            <w:r>
              <w:rPr>
                <w:sz w:val="24"/>
                <w:szCs w:val="24"/>
              </w:rPr>
              <w:t>$401</w:t>
            </w:r>
          </w:p>
        </w:tc>
        <w:tc>
          <w:tcPr>
            <w:tcW w:w="1870" w:type="dxa"/>
          </w:tcPr>
          <w:p w:rsidR="008A5941" w:rsidRDefault="00BF2F11" w:rsidP="008A5941">
            <w:pPr>
              <w:pStyle w:val="NoSpacing"/>
              <w:spacing w:line="276" w:lineRule="auto"/>
              <w:rPr>
                <w:sz w:val="24"/>
                <w:szCs w:val="24"/>
              </w:rPr>
            </w:pPr>
            <w:r>
              <w:rPr>
                <w:sz w:val="24"/>
                <w:szCs w:val="24"/>
              </w:rPr>
              <w:t>-$12</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Kansas</w:t>
            </w:r>
          </w:p>
        </w:tc>
        <w:tc>
          <w:tcPr>
            <w:tcW w:w="1870" w:type="dxa"/>
          </w:tcPr>
          <w:p w:rsidR="008A5941" w:rsidRDefault="00BF2F11" w:rsidP="008A5941">
            <w:pPr>
              <w:pStyle w:val="NoSpacing"/>
              <w:spacing w:line="276" w:lineRule="auto"/>
              <w:rPr>
                <w:sz w:val="24"/>
                <w:szCs w:val="24"/>
              </w:rPr>
            </w:pPr>
            <w:r>
              <w:rPr>
                <w:sz w:val="24"/>
                <w:szCs w:val="24"/>
              </w:rPr>
              <w:t>34%</w:t>
            </w:r>
          </w:p>
        </w:tc>
        <w:tc>
          <w:tcPr>
            <w:tcW w:w="1870" w:type="dxa"/>
          </w:tcPr>
          <w:p w:rsidR="008A5941" w:rsidRDefault="00BF2F11" w:rsidP="008A5941">
            <w:pPr>
              <w:pStyle w:val="NoSpacing"/>
              <w:spacing w:line="276" w:lineRule="auto"/>
              <w:rPr>
                <w:sz w:val="24"/>
                <w:szCs w:val="24"/>
              </w:rPr>
            </w:pPr>
            <w:r>
              <w:rPr>
                <w:sz w:val="24"/>
                <w:szCs w:val="24"/>
              </w:rPr>
              <w:t>$312</w:t>
            </w:r>
          </w:p>
        </w:tc>
        <w:tc>
          <w:tcPr>
            <w:tcW w:w="1870" w:type="dxa"/>
          </w:tcPr>
          <w:p w:rsidR="008A5941" w:rsidRDefault="00BF2F11" w:rsidP="008A5941">
            <w:pPr>
              <w:pStyle w:val="NoSpacing"/>
              <w:spacing w:line="276" w:lineRule="auto"/>
              <w:rPr>
                <w:sz w:val="24"/>
                <w:szCs w:val="24"/>
              </w:rPr>
            </w:pPr>
            <w:r>
              <w:rPr>
                <w:sz w:val="24"/>
                <w:szCs w:val="24"/>
              </w:rPr>
              <w:t>$324</w:t>
            </w:r>
          </w:p>
        </w:tc>
        <w:tc>
          <w:tcPr>
            <w:tcW w:w="1870" w:type="dxa"/>
          </w:tcPr>
          <w:p w:rsidR="008A5941" w:rsidRDefault="00BF2F11" w:rsidP="008A5941">
            <w:pPr>
              <w:pStyle w:val="NoSpacing"/>
              <w:spacing w:line="276" w:lineRule="auto"/>
              <w:rPr>
                <w:sz w:val="24"/>
                <w:szCs w:val="24"/>
              </w:rPr>
            </w:pPr>
            <w:r>
              <w:rPr>
                <w:sz w:val="24"/>
                <w:szCs w:val="24"/>
              </w:rPr>
              <w:t>-$12</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North Dakota</w:t>
            </w:r>
          </w:p>
        </w:tc>
        <w:tc>
          <w:tcPr>
            <w:tcW w:w="1870" w:type="dxa"/>
          </w:tcPr>
          <w:p w:rsidR="008A5941" w:rsidRDefault="00BF2F11" w:rsidP="008A5941">
            <w:pPr>
              <w:pStyle w:val="NoSpacing"/>
              <w:spacing w:line="276" w:lineRule="auto"/>
              <w:rPr>
                <w:sz w:val="24"/>
                <w:szCs w:val="24"/>
              </w:rPr>
            </w:pPr>
            <w:r>
              <w:rPr>
                <w:sz w:val="24"/>
                <w:szCs w:val="24"/>
              </w:rPr>
              <w:t>51%</w:t>
            </w:r>
          </w:p>
        </w:tc>
        <w:tc>
          <w:tcPr>
            <w:tcW w:w="1870" w:type="dxa"/>
          </w:tcPr>
          <w:p w:rsidR="008A5941" w:rsidRDefault="00BF2F11" w:rsidP="008A5941">
            <w:pPr>
              <w:pStyle w:val="NoSpacing"/>
              <w:spacing w:line="276" w:lineRule="auto"/>
              <w:rPr>
                <w:sz w:val="24"/>
                <w:szCs w:val="24"/>
              </w:rPr>
            </w:pPr>
            <w:r>
              <w:rPr>
                <w:sz w:val="24"/>
                <w:szCs w:val="24"/>
              </w:rPr>
              <w:t>$391</w:t>
            </w:r>
          </w:p>
        </w:tc>
        <w:tc>
          <w:tcPr>
            <w:tcW w:w="1870" w:type="dxa"/>
          </w:tcPr>
          <w:p w:rsidR="008A5941" w:rsidRDefault="00BF2F11" w:rsidP="008A5941">
            <w:pPr>
              <w:pStyle w:val="NoSpacing"/>
              <w:spacing w:line="276" w:lineRule="auto"/>
              <w:rPr>
                <w:sz w:val="24"/>
                <w:szCs w:val="24"/>
              </w:rPr>
            </w:pPr>
            <w:r>
              <w:rPr>
                <w:sz w:val="24"/>
                <w:szCs w:val="24"/>
              </w:rPr>
              <w:t>$401</w:t>
            </w:r>
          </w:p>
        </w:tc>
        <w:tc>
          <w:tcPr>
            <w:tcW w:w="1870" w:type="dxa"/>
          </w:tcPr>
          <w:p w:rsidR="008A5941" w:rsidRDefault="00BF2F11" w:rsidP="008A5941">
            <w:pPr>
              <w:pStyle w:val="NoSpacing"/>
              <w:spacing w:line="276" w:lineRule="auto"/>
              <w:rPr>
                <w:sz w:val="24"/>
                <w:szCs w:val="24"/>
              </w:rPr>
            </w:pPr>
            <w:r>
              <w:rPr>
                <w:sz w:val="24"/>
                <w:szCs w:val="24"/>
              </w:rPr>
              <w:t>-$10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South Dakota</w:t>
            </w:r>
          </w:p>
        </w:tc>
        <w:tc>
          <w:tcPr>
            <w:tcW w:w="1870" w:type="dxa"/>
          </w:tcPr>
          <w:p w:rsidR="008A5941" w:rsidRDefault="00BF2F11" w:rsidP="008A5941">
            <w:pPr>
              <w:pStyle w:val="NoSpacing"/>
              <w:spacing w:line="276" w:lineRule="auto"/>
              <w:rPr>
                <w:sz w:val="24"/>
                <w:szCs w:val="24"/>
              </w:rPr>
            </w:pPr>
            <w:r>
              <w:rPr>
                <w:sz w:val="24"/>
                <w:szCs w:val="24"/>
              </w:rPr>
              <w:t>54%</w:t>
            </w:r>
          </w:p>
        </w:tc>
        <w:tc>
          <w:tcPr>
            <w:tcW w:w="1870" w:type="dxa"/>
          </w:tcPr>
          <w:p w:rsidR="008A5941" w:rsidRDefault="00BF2F11" w:rsidP="008A5941">
            <w:pPr>
              <w:pStyle w:val="NoSpacing"/>
              <w:spacing w:line="276" w:lineRule="auto"/>
              <w:rPr>
                <w:sz w:val="24"/>
                <w:szCs w:val="24"/>
              </w:rPr>
            </w:pPr>
            <w:r>
              <w:rPr>
                <w:sz w:val="24"/>
                <w:szCs w:val="24"/>
              </w:rPr>
              <w:t>$398</w:t>
            </w:r>
          </w:p>
        </w:tc>
        <w:tc>
          <w:tcPr>
            <w:tcW w:w="1870" w:type="dxa"/>
          </w:tcPr>
          <w:p w:rsidR="008A5941" w:rsidRDefault="00BF2F11" w:rsidP="008A5941">
            <w:pPr>
              <w:pStyle w:val="NoSpacing"/>
              <w:spacing w:line="276" w:lineRule="auto"/>
              <w:rPr>
                <w:sz w:val="24"/>
                <w:szCs w:val="24"/>
              </w:rPr>
            </w:pPr>
            <w:r>
              <w:rPr>
                <w:sz w:val="24"/>
                <w:szCs w:val="24"/>
              </w:rPr>
              <w:t>$407</w:t>
            </w:r>
          </w:p>
        </w:tc>
        <w:tc>
          <w:tcPr>
            <w:tcW w:w="1870" w:type="dxa"/>
          </w:tcPr>
          <w:p w:rsidR="008A5941" w:rsidRDefault="00BF2F11" w:rsidP="008A5941">
            <w:pPr>
              <w:pStyle w:val="NoSpacing"/>
              <w:spacing w:line="276" w:lineRule="auto"/>
              <w:rPr>
                <w:sz w:val="24"/>
                <w:szCs w:val="24"/>
              </w:rPr>
            </w:pPr>
            <w:r>
              <w:rPr>
                <w:sz w:val="24"/>
                <w:szCs w:val="24"/>
              </w:rPr>
              <w:t>-$10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South Carolina</w:t>
            </w:r>
          </w:p>
        </w:tc>
        <w:tc>
          <w:tcPr>
            <w:tcW w:w="1870" w:type="dxa"/>
          </w:tcPr>
          <w:p w:rsidR="008A5941" w:rsidRDefault="00BF2F11" w:rsidP="008A5941">
            <w:pPr>
              <w:pStyle w:val="NoSpacing"/>
              <w:spacing w:line="276" w:lineRule="auto"/>
              <w:rPr>
                <w:sz w:val="24"/>
                <w:szCs w:val="24"/>
              </w:rPr>
            </w:pPr>
            <w:r>
              <w:rPr>
                <w:sz w:val="24"/>
                <w:szCs w:val="24"/>
              </w:rPr>
              <w:t>16%</w:t>
            </w:r>
          </w:p>
        </w:tc>
        <w:tc>
          <w:tcPr>
            <w:tcW w:w="1870" w:type="dxa"/>
          </w:tcPr>
          <w:p w:rsidR="008A5941" w:rsidRDefault="00BF2F11" w:rsidP="008A5941">
            <w:pPr>
              <w:pStyle w:val="NoSpacing"/>
              <w:spacing w:line="276" w:lineRule="auto"/>
              <w:rPr>
                <w:sz w:val="24"/>
                <w:szCs w:val="24"/>
              </w:rPr>
            </w:pPr>
            <w:r>
              <w:rPr>
                <w:sz w:val="24"/>
                <w:szCs w:val="24"/>
              </w:rPr>
              <w:t>$380</w:t>
            </w:r>
          </w:p>
        </w:tc>
        <w:tc>
          <w:tcPr>
            <w:tcW w:w="1870" w:type="dxa"/>
          </w:tcPr>
          <w:p w:rsidR="008A5941" w:rsidRDefault="00BF2F11" w:rsidP="008A5941">
            <w:pPr>
              <w:pStyle w:val="NoSpacing"/>
              <w:spacing w:line="276" w:lineRule="auto"/>
              <w:rPr>
                <w:sz w:val="24"/>
                <w:szCs w:val="24"/>
              </w:rPr>
            </w:pPr>
            <w:r>
              <w:rPr>
                <w:sz w:val="24"/>
                <w:szCs w:val="24"/>
              </w:rPr>
              <w:t>$384</w:t>
            </w:r>
          </w:p>
        </w:tc>
        <w:tc>
          <w:tcPr>
            <w:tcW w:w="1870" w:type="dxa"/>
          </w:tcPr>
          <w:p w:rsidR="008A5941" w:rsidRDefault="00BF2F11" w:rsidP="008A5941">
            <w:pPr>
              <w:pStyle w:val="NoSpacing"/>
              <w:spacing w:line="276" w:lineRule="auto"/>
              <w:rPr>
                <w:sz w:val="24"/>
                <w:szCs w:val="24"/>
              </w:rPr>
            </w:pPr>
            <w:r>
              <w:rPr>
                <w:sz w:val="24"/>
                <w:szCs w:val="24"/>
              </w:rPr>
              <w:t>-$4</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Washington</w:t>
            </w:r>
          </w:p>
        </w:tc>
        <w:tc>
          <w:tcPr>
            <w:tcW w:w="1870" w:type="dxa"/>
          </w:tcPr>
          <w:p w:rsidR="008A5941" w:rsidRDefault="00BF2F11" w:rsidP="008A5941">
            <w:pPr>
              <w:pStyle w:val="NoSpacing"/>
              <w:spacing w:line="276" w:lineRule="auto"/>
              <w:rPr>
                <w:sz w:val="24"/>
                <w:szCs w:val="24"/>
              </w:rPr>
            </w:pPr>
            <w:r>
              <w:rPr>
                <w:sz w:val="24"/>
                <w:szCs w:val="24"/>
              </w:rPr>
              <w:t>11%</w:t>
            </w:r>
          </w:p>
        </w:tc>
        <w:tc>
          <w:tcPr>
            <w:tcW w:w="1870" w:type="dxa"/>
          </w:tcPr>
          <w:p w:rsidR="008A5941" w:rsidRDefault="00BF2F11" w:rsidP="008A5941">
            <w:pPr>
              <w:pStyle w:val="NoSpacing"/>
              <w:spacing w:line="276" w:lineRule="auto"/>
              <w:rPr>
                <w:sz w:val="24"/>
                <w:szCs w:val="24"/>
              </w:rPr>
            </w:pPr>
            <w:r>
              <w:rPr>
                <w:sz w:val="24"/>
                <w:szCs w:val="24"/>
              </w:rPr>
              <w:t>$399</w:t>
            </w:r>
          </w:p>
        </w:tc>
        <w:tc>
          <w:tcPr>
            <w:tcW w:w="1870" w:type="dxa"/>
          </w:tcPr>
          <w:p w:rsidR="008A5941" w:rsidRDefault="00BF2F11" w:rsidP="008A5941">
            <w:pPr>
              <w:pStyle w:val="NoSpacing"/>
              <w:spacing w:line="276" w:lineRule="auto"/>
              <w:rPr>
                <w:sz w:val="24"/>
                <w:szCs w:val="24"/>
              </w:rPr>
            </w:pPr>
            <w:r>
              <w:rPr>
                <w:sz w:val="24"/>
                <w:szCs w:val="24"/>
              </w:rPr>
              <w:t>$401</w:t>
            </w:r>
          </w:p>
        </w:tc>
        <w:tc>
          <w:tcPr>
            <w:tcW w:w="1870" w:type="dxa"/>
          </w:tcPr>
          <w:p w:rsidR="008A5941" w:rsidRDefault="00BF2F11" w:rsidP="008A5941">
            <w:pPr>
              <w:pStyle w:val="NoSpacing"/>
              <w:spacing w:line="276" w:lineRule="auto"/>
              <w:rPr>
                <w:sz w:val="24"/>
                <w:szCs w:val="24"/>
              </w:rPr>
            </w:pPr>
            <w:r>
              <w:rPr>
                <w:sz w:val="24"/>
                <w:szCs w:val="24"/>
              </w:rPr>
              <w:t>-$3</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Idaho</w:t>
            </w:r>
          </w:p>
        </w:tc>
        <w:tc>
          <w:tcPr>
            <w:tcW w:w="1870" w:type="dxa"/>
          </w:tcPr>
          <w:p w:rsidR="008A5941" w:rsidRDefault="00BF2F11" w:rsidP="008A5941">
            <w:pPr>
              <w:pStyle w:val="NoSpacing"/>
              <w:spacing w:line="276" w:lineRule="auto"/>
              <w:rPr>
                <w:sz w:val="24"/>
                <w:szCs w:val="24"/>
              </w:rPr>
            </w:pPr>
            <w:r>
              <w:rPr>
                <w:sz w:val="24"/>
                <w:szCs w:val="24"/>
              </w:rPr>
              <w:t>36%</w:t>
            </w:r>
          </w:p>
        </w:tc>
        <w:tc>
          <w:tcPr>
            <w:tcW w:w="1870" w:type="dxa"/>
          </w:tcPr>
          <w:p w:rsidR="008A5941" w:rsidRDefault="00BF2F11" w:rsidP="008A5941">
            <w:pPr>
              <w:pStyle w:val="NoSpacing"/>
              <w:spacing w:line="276" w:lineRule="auto"/>
              <w:rPr>
                <w:sz w:val="24"/>
                <w:szCs w:val="24"/>
              </w:rPr>
            </w:pPr>
            <w:r>
              <w:rPr>
                <w:sz w:val="24"/>
                <w:szCs w:val="24"/>
              </w:rPr>
              <w:t>$328</w:t>
            </w:r>
          </w:p>
        </w:tc>
        <w:tc>
          <w:tcPr>
            <w:tcW w:w="1870" w:type="dxa"/>
          </w:tcPr>
          <w:p w:rsidR="008A5941" w:rsidRDefault="00BF2F11" w:rsidP="008A5941">
            <w:pPr>
              <w:pStyle w:val="NoSpacing"/>
              <w:spacing w:line="276" w:lineRule="auto"/>
              <w:rPr>
                <w:sz w:val="24"/>
                <w:szCs w:val="24"/>
              </w:rPr>
            </w:pPr>
            <w:r>
              <w:rPr>
                <w:sz w:val="24"/>
                <w:szCs w:val="24"/>
              </w:rPr>
              <w:t>$330</w:t>
            </w:r>
          </w:p>
        </w:tc>
        <w:tc>
          <w:tcPr>
            <w:tcW w:w="1870" w:type="dxa"/>
          </w:tcPr>
          <w:p w:rsidR="008A5941" w:rsidRDefault="00BF2F11" w:rsidP="008A5941">
            <w:pPr>
              <w:pStyle w:val="NoSpacing"/>
              <w:spacing w:line="276" w:lineRule="auto"/>
              <w:rPr>
                <w:sz w:val="24"/>
                <w:szCs w:val="24"/>
              </w:rPr>
            </w:pPr>
            <w:r>
              <w:rPr>
                <w:sz w:val="24"/>
                <w:szCs w:val="24"/>
              </w:rPr>
              <w:t>-$2</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Indiana</w:t>
            </w:r>
          </w:p>
        </w:tc>
        <w:tc>
          <w:tcPr>
            <w:tcW w:w="1870" w:type="dxa"/>
          </w:tcPr>
          <w:p w:rsidR="008A5941" w:rsidRDefault="00BF2F11" w:rsidP="008A5941">
            <w:pPr>
              <w:pStyle w:val="NoSpacing"/>
              <w:spacing w:line="276" w:lineRule="auto"/>
              <w:rPr>
                <w:sz w:val="24"/>
                <w:szCs w:val="24"/>
              </w:rPr>
            </w:pPr>
            <w:r>
              <w:rPr>
                <w:sz w:val="24"/>
                <w:szCs w:val="24"/>
              </w:rPr>
              <w:t>23%</w:t>
            </w:r>
          </w:p>
        </w:tc>
        <w:tc>
          <w:tcPr>
            <w:tcW w:w="1870" w:type="dxa"/>
          </w:tcPr>
          <w:p w:rsidR="008A5941" w:rsidRDefault="00BF2F11" w:rsidP="008A5941">
            <w:pPr>
              <w:pStyle w:val="NoSpacing"/>
              <w:spacing w:line="276" w:lineRule="auto"/>
              <w:rPr>
                <w:sz w:val="24"/>
                <w:szCs w:val="24"/>
              </w:rPr>
            </w:pPr>
            <w:r>
              <w:rPr>
                <w:sz w:val="24"/>
                <w:szCs w:val="24"/>
              </w:rPr>
              <w:t>$451</w:t>
            </w:r>
          </w:p>
        </w:tc>
        <w:tc>
          <w:tcPr>
            <w:tcW w:w="1870" w:type="dxa"/>
          </w:tcPr>
          <w:p w:rsidR="008A5941" w:rsidRDefault="00BF2F11" w:rsidP="008A5941">
            <w:pPr>
              <w:pStyle w:val="NoSpacing"/>
              <w:spacing w:line="276" w:lineRule="auto"/>
              <w:rPr>
                <w:sz w:val="24"/>
                <w:szCs w:val="24"/>
              </w:rPr>
            </w:pPr>
            <w:r>
              <w:rPr>
                <w:sz w:val="24"/>
                <w:szCs w:val="24"/>
              </w:rPr>
              <w:t>$452</w:t>
            </w:r>
          </w:p>
        </w:tc>
        <w:tc>
          <w:tcPr>
            <w:tcW w:w="1870" w:type="dxa"/>
          </w:tcPr>
          <w:p w:rsidR="008A5941" w:rsidRDefault="00BF2F11" w:rsidP="008A5941">
            <w:pPr>
              <w:pStyle w:val="NoSpacing"/>
              <w:spacing w:line="276" w:lineRule="auto"/>
              <w:rPr>
                <w:sz w:val="24"/>
                <w:szCs w:val="24"/>
              </w:rPr>
            </w:pPr>
            <w:r>
              <w:rPr>
                <w:sz w:val="24"/>
                <w:szCs w:val="24"/>
              </w:rPr>
              <w:t>-$1</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Montana</w:t>
            </w:r>
          </w:p>
        </w:tc>
        <w:tc>
          <w:tcPr>
            <w:tcW w:w="1870" w:type="dxa"/>
          </w:tcPr>
          <w:p w:rsidR="008A5941" w:rsidRDefault="00BF2F11" w:rsidP="008A5941">
            <w:pPr>
              <w:pStyle w:val="NoSpacing"/>
              <w:spacing w:line="276" w:lineRule="auto"/>
              <w:rPr>
                <w:sz w:val="24"/>
                <w:szCs w:val="24"/>
              </w:rPr>
            </w:pPr>
            <w:r>
              <w:rPr>
                <w:sz w:val="24"/>
                <w:szCs w:val="24"/>
              </w:rPr>
              <w:t>66%</w:t>
            </w:r>
          </w:p>
        </w:tc>
        <w:tc>
          <w:tcPr>
            <w:tcW w:w="1870" w:type="dxa"/>
          </w:tcPr>
          <w:p w:rsidR="008A5941" w:rsidRDefault="00BF2F11" w:rsidP="008A5941">
            <w:pPr>
              <w:pStyle w:val="NoSpacing"/>
              <w:spacing w:line="276" w:lineRule="auto"/>
              <w:rPr>
                <w:sz w:val="24"/>
                <w:szCs w:val="24"/>
              </w:rPr>
            </w:pPr>
            <w:r>
              <w:rPr>
                <w:sz w:val="24"/>
                <w:szCs w:val="24"/>
              </w:rPr>
              <w:t>$354</w:t>
            </w:r>
          </w:p>
        </w:tc>
        <w:tc>
          <w:tcPr>
            <w:tcW w:w="1870" w:type="dxa"/>
          </w:tcPr>
          <w:p w:rsidR="008A5941" w:rsidRDefault="00BF2F11" w:rsidP="008A5941">
            <w:pPr>
              <w:pStyle w:val="NoSpacing"/>
              <w:spacing w:line="276" w:lineRule="auto"/>
              <w:rPr>
                <w:sz w:val="24"/>
                <w:szCs w:val="24"/>
              </w:rPr>
            </w:pPr>
            <w:r>
              <w:rPr>
                <w:sz w:val="24"/>
                <w:szCs w:val="24"/>
              </w:rPr>
              <w:t>$355</w:t>
            </w:r>
          </w:p>
        </w:tc>
        <w:tc>
          <w:tcPr>
            <w:tcW w:w="1870" w:type="dxa"/>
          </w:tcPr>
          <w:p w:rsidR="008A5941" w:rsidRDefault="00BF2F11" w:rsidP="008A5941">
            <w:pPr>
              <w:pStyle w:val="NoSpacing"/>
              <w:spacing w:line="276" w:lineRule="auto"/>
              <w:rPr>
                <w:sz w:val="24"/>
                <w:szCs w:val="24"/>
              </w:rPr>
            </w:pPr>
            <w:r>
              <w:rPr>
                <w:sz w:val="24"/>
                <w:szCs w:val="24"/>
              </w:rPr>
              <w:t>-$1</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Maryland</w:t>
            </w:r>
          </w:p>
        </w:tc>
        <w:tc>
          <w:tcPr>
            <w:tcW w:w="1870" w:type="dxa"/>
          </w:tcPr>
          <w:p w:rsidR="008A5941" w:rsidRDefault="00BF2F11" w:rsidP="008A5941">
            <w:pPr>
              <w:pStyle w:val="NoSpacing"/>
              <w:spacing w:line="276" w:lineRule="auto"/>
              <w:rPr>
                <w:sz w:val="24"/>
                <w:szCs w:val="24"/>
              </w:rPr>
            </w:pPr>
            <w:r>
              <w:rPr>
                <w:sz w:val="24"/>
                <w:szCs w:val="24"/>
              </w:rPr>
              <w:t>3%</w:t>
            </w:r>
          </w:p>
        </w:tc>
        <w:tc>
          <w:tcPr>
            <w:tcW w:w="1870" w:type="dxa"/>
          </w:tcPr>
          <w:p w:rsidR="008A5941" w:rsidRDefault="00BF2F11" w:rsidP="008A5941">
            <w:pPr>
              <w:pStyle w:val="NoSpacing"/>
              <w:spacing w:line="276" w:lineRule="auto"/>
              <w:rPr>
                <w:sz w:val="24"/>
                <w:szCs w:val="24"/>
              </w:rPr>
            </w:pPr>
            <w:r>
              <w:rPr>
                <w:sz w:val="24"/>
                <w:szCs w:val="24"/>
              </w:rPr>
              <w:t>$310</w:t>
            </w:r>
          </w:p>
        </w:tc>
        <w:tc>
          <w:tcPr>
            <w:tcW w:w="1870" w:type="dxa"/>
          </w:tcPr>
          <w:p w:rsidR="008A5941" w:rsidRDefault="00BF2F11" w:rsidP="008A5941">
            <w:pPr>
              <w:pStyle w:val="NoSpacing"/>
              <w:spacing w:line="276" w:lineRule="auto"/>
              <w:rPr>
                <w:sz w:val="24"/>
                <w:szCs w:val="24"/>
              </w:rPr>
            </w:pPr>
            <w:r>
              <w:rPr>
                <w:sz w:val="24"/>
                <w:szCs w:val="24"/>
              </w:rPr>
              <w:t>$311</w:t>
            </w:r>
          </w:p>
        </w:tc>
        <w:tc>
          <w:tcPr>
            <w:tcW w:w="1870" w:type="dxa"/>
          </w:tcPr>
          <w:p w:rsidR="008A5941" w:rsidRDefault="00BF2F11" w:rsidP="008A5941">
            <w:pPr>
              <w:pStyle w:val="NoSpacing"/>
              <w:spacing w:line="276" w:lineRule="auto"/>
              <w:rPr>
                <w:sz w:val="24"/>
                <w:szCs w:val="24"/>
              </w:rPr>
            </w:pPr>
            <w:r>
              <w:rPr>
                <w:sz w:val="24"/>
                <w:szCs w:val="24"/>
              </w:rPr>
              <w:t>-$1</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Arkansas</w:t>
            </w:r>
          </w:p>
        </w:tc>
        <w:tc>
          <w:tcPr>
            <w:tcW w:w="1870" w:type="dxa"/>
          </w:tcPr>
          <w:p w:rsidR="008A5941" w:rsidRDefault="00BF2F11" w:rsidP="008A5941">
            <w:pPr>
              <w:pStyle w:val="NoSpacing"/>
              <w:spacing w:line="276" w:lineRule="auto"/>
              <w:rPr>
                <w:sz w:val="24"/>
                <w:szCs w:val="24"/>
              </w:rPr>
            </w:pPr>
            <w:r>
              <w:rPr>
                <w:sz w:val="24"/>
                <w:szCs w:val="24"/>
              </w:rPr>
              <w:t>40%</w:t>
            </w:r>
          </w:p>
        </w:tc>
        <w:tc>
          <w:tcPr>
            <w:tcW w:w="1870" w:type="dxa"/>
          </w:tcPr>
          <w:p w:rsidR="008A5941" w:rsidRDefault="00BF2F11" w:rsidP="008A5941">
            <w:pPr>
              <w:pStyle w:val="NoSpacing"/>
              <w:spacing w:line="276" w:lineRule="auto"/>
              <w:rPr>
                <w:sz w:val="24"/>
                <w:szCs w:val="24"/>
              </w:rPr>
            </w:pPr>
            <w:r>
              <w:rPr>
                <w:sz w:val="24"/>
                <w:szCs w:val="24"/>
              </w:rPr>
              <w:t>$410</w:t>
            </w:r>
          </w:p>
        </w:tc>
        <w:tc>
          <w:tcPr>
            <w:tcW w:w="1870" w:type="dxa"/>
          </w:tcPr>
          <w:p w:rsidR="008A5941" w:rsidRDefault="00BF2F11" w:rsidP="008A5941">
            <w:pPr>
              <w:pStyle w:val="NoSpacing"/>
              <w:spacing w:line="276" w:lineRule="auto"/>
              <w:rPr>
                <w:sz w:val="24"/>
                <w:szCs w:val="24"/>
              </w:rPr>
            </w:pPr>
            <w:r>
              <w:rPr>
                <w:sz w:val="24"/>
                <w:szCs w:val="24"/>
              </w:rPr>
              <w:t>$410</w:t>
            </w:r>
          </w:p>
        </w:tc>
        <w:tc>
          <w:tcPr>
            <w:tcW w:w="1870" w:type="dxa"/>
          </w:tcPr>
          <w:p w:rsidR="008A5941" w:rsidRDefault="00BF2F11" w:rsidP="008A5941">
            <w:pPr>
              <w:pStyle w:val="NoSpacing"/>
              <w:spacing w:line="276" w:lineRule="auto"/>
              <w:rPr>
                <w:sz w:val="24"/>
                <w:szCs w:val="24"/>
              </w:rPr>
            </w:pPr>
            <w:r>
              <w:rPr>
                <w:sz w:val="24"/>
                <w:szCs w:val="24"/>
              </w:rPr>
              <w:t>$0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Hawaii</w:t>
            </w:r>
          </w:p>
        </w:tc>
        <w:tc>
          <w:tcPr>
            <w:tcW w:w="1870" w:type="dxa"/>
          </w:tcPr>
          <w:p w:rsidR="008A5941" w:rsidRDefault="00BF2F11" w:rsidP="008A5941">
            <w:pPr>
              <w:pStyle w:val="NoSpacing"/>
              <w:spacing w:line="276" w:lineRule="auto"/>
              <w:rPr>
                <w:sz w:val="24"/>
                <w:szCs w:val="24"/>
              </w:rPr>
            </w:pPr>
            <w:r>
              <w:rPr>
                <w:sz w:val="24"/>
                <w:szCs w:val="24"/>
              </w:rPr>
              <w:t>21%</w:t>
            </w:r>
          </w:p>
        </w:tc>
        <w:tc>
          <w:tcPr>
            <w:tcW w:w="1870" w:type="dxa"/>
          </w:tcPr>
          <w:p w:rsidR="008A5941" w:rsidRDefault="00BF2F11" w:rsidP="008A5941">
            <w:pPr>
              <w:pStyle w:val="NoSpacing"/>
              <w:spacing w:line="276" w:lineRule="auto"/>
              <w:rPr>
                <w:sz w:val="24"/>
                <w:szCs w:val="24"/>
              </w:rPr>
            </w:pPr>
            <w:r>
              <w:rPr>
                <w:sz w:val="24"/>
                <w:szCs w:val="24"/>
              </w:rPr>
              <w:t>$256</w:t>
            </w:r>
          </w:p>
        </w:tc>
        <w:tc>
          <w:tcPr>
            <w:tcW w:w="1870" w:type="dxa"/>
          </w:tcPr>
          <w:p w:rsidR="008A5941" w:rsidRDefault="00BF2F11" w:rsidP="008A5941">
            <w:pPr>
              <w:pStyle w:val="NoSpacing"/>
              <w:spacing w:line="276" w:lineRule="auto"/>
              <w:rPr>
                <w:sz w:val="24"/>
                <w:szCs w:val="24"/>
              </w:rPr>
            </w:pPr>
            <w:r>
              <w:rPr>
                <w:sz w:val="24"/>
                <w:szCs w:val="24"/>
              </w:rPr>
              <w:t>$256</w:t>
            </w:r>
          </w:p>
        </w:tc>
        <w:tc>
          <w:tcPr>
            <w:tcW w:w="1870" w:type="dxa"/>
          </w:tcPr>
          <w:p w:rsidR="008A5941" w:rsidRDefault="00BF2F11" w:rsidP="008A5941">
            <w:pPr>
              <w:pStyle w:val="NoSpacing"/>
              <w:spacing w:line="276" w:lineRule="auto"/>
              <w:rPr>
                <w:sz w:val="24"/>
                <w:szCs w:val="24"/>
              </w:rPr>
            </w:pPr>
            <w:r>
              <w:rPr>
                <w:sz w:val="24"/>
                <w:szCs w:val="24"/>
              </w:rPr>
              <w:t>$0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New Hampshire</w:t>
            </w:r>
          </w:p>
        </w:tc>
        <w:tc>
          <w:tcPr>
            <w:tcW w:w="1870" w:type="dxa"/>
          </w:tcPr>
          <w:p w:rsidR="008A5941" w:rsidRDefault="00BF2F11" w:rsidP="008A5941">
            <w:pPr>
              <w:pStyle w:val="NoSpacing"/>
              <w:spacing w:line="276" w:lineRule="auto"/>
              <w:rPr>
                <w:sz w:val="24"/>
                <w:szCs w:val="24"/>
              </w:rPr>
            </w:pPr>
            <w:r>
              <w:rPr>
                <w:sz w:val="24"/>
                <w:szCs w:val="24"/>
              </w:rPr>
              <w:t>39%</w:t>
            </w:r>
          </w:p>
        </w:tc>
        <w:tc>
          <w:tcPr>
            <w:tcW w:w="1870" w:type="dxa"/>
          </w:tcPr>
          <w:p w:rsidR="008A5941" w:rsidRDefault="00BF2F11" w:rsidP="008A5941">
            <w:pPr>
              <w:pStyle w:val="NoSpacing"/>
              <w:spacing w:line="276" w:lineRule="auto"/>
              <w:rPr>
                <w:sz w:val="24"/>
                <w:szCs w:val="24"/>
              </w:rPr>
            </w:pPr>
            <w:r>
              <w:rPr>
                <w:sz w:val="24"/>
                <w:szCs w:val="24"/>
              </w:rPr>
              <w:t>$404</w:t>
            </w:r>
          </w:p>
        </w:tc>
        <w:tc>
          <w:tcPr>
            <w:tcW w:w="1870" w:type="dxa"/>
          </w:tcPr>
          <w:p w:rsidR="008A5941" w:rsidRDefault="00BF2F11" w:rsidP="008A5941">
            <w:pPr>
              <w:pStyle w:val="NoSpacing"/>
              <w:spacing w:line="276" w:lineRule="auto"/>
              <w:rPr>
                <w:sz w:val="24"/>
                <w:szCs w:val="24"/>
              </w:rPr>
            </w:pPr>
            <w:r>
              <w:rPr>
                <w:sz w:val="24"/>
                <w:szCs w:val="24"/>
              </w:rPr>
              <w:t>$404</w:t>
            </w:r>
          </w:p>
        </w:tc>
        <w:tc>
          <w:tcPr>
            <w:tcW w:w="1870" w:type="dxa"/>
          </w:tcPr>
          <w:p w:rsidR="008A5941" w:rsidRDefault="00BF2F11" w:rsidP="008A5941">
            <w:pPr>
              <w:pStyle w:val="NoSpacing"/>
              <w:spacing w:line="276" w:lineRule="auto"/>
              <w:rPr>
                <w:sz w:val="24"/>
                <w:szCs w:val="24"/>
              </w:rPr>
            </w:pPr>
            <w:r>
              <w:rPr>
                <w:sz w:val="24"/>
                <w:szCs w:val="24"/>
              </w:rPr>
              <w:t>$0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Vermont</w:t>
            </w:r>
          </w:p>
        </w:tc>
        <w:tc>
          <w:tcPr>
            <w:tcW w:w="1870" w:type="dxa"/>
          </w:tcPr>
          <w:p w:rsidR="008A5941" w:rsidRDefault="00BF2F11" w:rsidP="008A5941">
            <w:pPr>
              <w:pStyle w:val="NoSpacing"/>
              <w:spacing w:line="276" w:lineRule="auto"/>
              <w:rPr>
                <w:sz w:val="24"/>
                <w:szCs w:val="24"/>
              </w:rPr>
            </w:pPr>
            <w:r>
              <w:rPr>
                <w:sz w:val="24"/>
                <w:szCs w:val="24"/>
              </w:rPr>
              <w:t>67%</w:t>
            </w:r>
          </w:p>
        </w:tc>
        <w:tc>
          <w:tcPr>
            <w:tcW w:w="1870" w:type="dxa"/>
          </w:tcPr>
          <w:p w:rsidR="008A5941" w:rsidRDefault="00BF2F11" w:rsidP="008A5941">
            <w:pPr>
              <w:pStyle w:val="NoSpacing"/>
              <w:spacing w:line="276" w:lineRule="auto"/>
              <w:rPr>
                <w:sz w:val="24"/>
                <w:szCs w:val="24"/>
              </w:rPr>
            </w:pPr>
            <w:r>
              <w:rPr>
                <w:sz w:val="24"/>
                <w:szCs w:val="24"/>
              </w:rPr>
              <w:t>$413</w:t>
            </w:r>
          </w:p>
        </w:tc>
        <w:tc>
          <w:tcPr>
            <w:tcW w:w="1870" w:type="dxa"/>
          </w:tcPr>
          <w:p w:rsidR="008A5941" w:rsidRDefault="00BF2F11" w:rsidP="008A5941">
            <w:pPr>
              <w:pStyle w:val="NoSpacing"/>
              <w:spacing w:line="276" w:lineRule="auto"/>
              <w:rPr>
                <w:sz w:val="24"/>
                <w:szCs w:val="24"/>
              </w:rPr>
            </w:pPr>
            <w:r>
              <w:rPr>
                <w:sz w:val="24"/>
                <w:szCs w:val="24"/>
              </w:rPr>
              <w:t>$413</w:t>
            </w:r>
          </w:p>
        </w:tc>
        <w:tc>
          <w:tcPr>
            <w:tcW w:w="1870" w:type="dxa"/>
          </w:tcPr>
          <w:p w:rsidR="008A5941" w:rsidRDefault="00BF2F11" w:rsidP="008A5941">
            <w:pPr>
              <w:pStyle w:val="NoSpacing"/>
              <w:spacing w:line="276" w:lineRule="auto"/>
              <w:rPr>
                <w:sz w:val="24"/>
                <w:szCs w:val="24"/>
              </w:rPr>
            </w:pPr>
            <w:r>
              <w:rPr>
                <w:sz w:val="24"/>
                <w:szCs w:val="24"/>
              </w:rPr>
              <w:t>$0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Delaware</w:t>
            </w:r>
          </w:p>
        </w:tc>
        <w:tc>
          <w:tcPr>
            <w:tcW w:w="1870" w:type="dxa"/>
          </w:tcPr>
          <w:p w:rsidR="008A5941" w:rsidRDefault="00BF2F11" w:rsidP="008A5941">
            <w:pPr>
              <w:pStyle w:val="NoSpacing"/>
              <w:spacing w:line="276" w:lineRule="auto"/>
              <w:rPr>
                <w:sz w:val="24"/>
                <w:szCs w:val="24"/>
              </w:rPr>
            </w:pPr>
            <w:r>
              <w:rPr>
                <w:sz w:val="24"/>
                <w:szCs w:val="24"/>
              </w:rPr>
              <w:t>0%</w:t>
            </w:r>
          </w:p>
        </w:tc>
        <w:tc>
          <w:tcPr>
            <w:tcW w:w="1870" w:type="dxa"/>
          </w:tcPr>
          <w:p w:rsidR="008A5941" w:rsidRDefault="00BF2F11" w:rsidP="008A5941">
            <w:pPr>
              <w:pStyle w:val="NoSpacing"/>
              <w:spacing w:line="276" w:lineRule="auto"/>
              <w:rPr>
                <w:sz w:val="24"/>
                <w:szCs w:val="24"/>
              </w:rPr>
            </w:pPr>
            <w:r>
              <w:rPr>
                <w:sz w:val="24"/>
                <w:szCs w:val="24"/>
              </w:rPr>
              <w:t>$404</w:t>
            </w:r>
          </w:p>
        </w:tc>
        <w:tc>
          <w:tcPr>
            <w:tcW w:w="1870" w:type="dxa"/>
          </w:tcPr>
          <w:p w:rsidR="008A5941" w:rsidRDefault="00BF2F11" w:rsidP="008A5941">
            <w:pPr>
              <w:pStyle w:val="NoSpacing"/>
              <w:spacing w:line="276" w:lineRule="auto"/>
              <w:rPr>
                <w:sz w:val="24"/>
                <w:szCs w:val="24"/>
              </w:rPr>
            </w:pPr>
            <w:r>
              <w:rPr>
                <w:sz w:val="24"/>
                <w:szCs w:val="24"/>
              </w:rPr>
              <w:t>$404</w:t>
            </w:r>
          </w:p>
        </w:tc>
        <w:tc>
          <w:tcPr>
            <w:tcW w:w="1870" w:type="dxa"/>
          </w:tcPr>
          <w:p w:rsidR="008A5941" w:rsidRDefault="00BF2F11" w:rsidP="008A5941">
            <w:pPr>
              <w:pStyle w:val="NoSpacing"/>
              <w:spacing w:line="276" w:lineRule="auto"/>
              <w:rPr>
                <w:sz w:val="24"/>
                <w:szCs w:val="24"/>
              </w:rPr>
            </w:pPr>
            <w:r>
              <w:rPr>
                <w:sz w:val="24"/>
                <w:szCs w:val="24"/>
              </w:rPr>
              <w:t>$0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DC</w:t>
            </w:r>
          </w:p>
        </w:tc>
        <w:tc>
          <w:tcPr>
            <w:tcW w:w="1870" w:type="dxa"/>
          </w:tcPr>
          <w:p w:rsidR="008A5941" w:rsidRDefault="00BF2F11" w:rsidP="008A5941">
            <w:pPr>
              <w:pStyle w:val="NoSpacing"/>
              <w:spacing w:line="276" w:lineRule="auto"/>
              <w:rPr>
                <w:sz w:val="24"/>
                <w:szCs w:val="24"/>
              </w:rPr>
            </w:pPr>
            <w:r>
              <w:rPr>
                <w:sz w:val="24"/>
                <w:szCs w:val="24"/>
              </w:rPr>
              <w:t>0%</w:t>
            </w:r>
          </w:p>
        </w:tc>
        <w:tc>
          <w:tcPr>
            <w:tcW w:w="1870" w:type="dxa"/>
          </w:tcPr>
          <w:p w:rsidR="008A5941" w:rsidRDefault="00BF2F11" w:rsidP="008A5941">
            <w:pPr>
              <w:pStyle w:val="NoSpacing"/>
              <w:spacing w:line="276" w:lineRule="auto"/>
              <w:rPr>
                <w:sz w:val="24"/>
                <w:szCs w:val="24"/>
              </w:rPr>
            </w:pPr>
            <w:r>
              <w:rPr>
                <w:sz w:val="24"/>
                <w:szCs w:val="24"/>
              </w:rPr>
              <w:t>$355</w:t>
            </w:r>
          </w:p>
        </w:tc>
        <w:tc>
          <w:tcPr>
            <w:tcW w:w="1870" w:type="dxa"/>
          </w:tcPr>
          <w:p w:rsidR="008A5941" w:rsidRDefault="00BF2F11" w:rsidP="008A5941">
            <w:pPr>
              <w:pStyle w:val="NoSpacing"/>
              <w:spacing w:line="276" w:lineRule="auto"/>
              <w:rPr>
                <w:sz w:val="24"/>
                <w:szCs w:val="24"/>
              </w:rPr>
            </w:pPr>
            <w:r>
              <w:rPr>
                <w:sz w:val="24"/>
                <w:szCs w:val="24"/>
              </w:rPr>
              <w:t>$355</w:t>
            </w:r>
          </w:p>
        </w:tc>
        <w:tc>
          <w:tcPr>
            <w:tcW w:w="1870" w:type="dxa"/>
          </w:tcPr>
          <w:p w:rsidR="008A5941" w:rsidRDefault="00BF2F11" w:rsidP="008A5941">
            <w:pPr>
              <w:pStyle w:val="NoSpacing"/>
              <w:spacing w:line="276" w:lineRule="auto"/>
              <w:rPr>
                <w:sz w:val="24"/>
                <w:szCs w:val="24"/>
              </w:rPr>
            </w:pPr>
            <w:r>
              <w:rPr>
                <w:sz w:val="24"/>
                <w:szCs w:val="24"/>
              </w:rPr>
              <w:t>$0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New Jersey</w:t>
            </w:r>
          </w:p>
        </w:tc>
        <w:tc>
          <w:tcPr>
            <w:tcW w:w="1870" w:type="dxa"/>
          </w:tcPr>
          <w:p w:rsidR="008A5941" w:rsidRDefault="00BF2F11" w:rsidP="008A5941">
            <w:pPr>
              <w:pStyle w:val="NoSpacing"/>
              <w:spacing w:line="276" w:lineRule="auto"/>
              <w:rPr>
                <w:sz w:val="24"/>
                <w:szCs w:val="24"/>
              </w:rPr>
            </w:pPr>
            <w:r>
              <w:rPr>
                <w:sz w:val="24"/>
                <w:szCs w:val="24"/>
              </w:rPr>
              <w:t>0%</w:t>
            </w:r>
          </w:p>
        </w:tc>
        <w:tc>
          <w:tcPr>
            <w:tcW w:w="1870" w:type="dxa"/>
          </w:tcPr>
          <w:p w:rsidR="008A5941" w:rsidRDefault="00BF2F11" w:rsidP="008A5941">
            <w:pPr>
              <w:pStyle w:val="NoSpacing"/>
              <w:spacing w:line="276" w:lineRule="auto"/>
              <w:rPr>
                <w:sz w:val="24"/>
                <w:szCs w:val="24"/>
              </w:rPr>
            </w:pPr>
            <w:r>
              <w:rPr>
                <w:sz w:val="24"/>
                <w:szCs w:val="24"/>
              </w:rPr>
              <w:t>$444</w:t>
            </w:r>
          </w:p>
        </w:tc>
        <w:tc>
          <w:tcPr>
            <w:tcW w:w="1870" w:type="dxa"/>
          </w:tcPr>
          <w:p w:rsidR="008A5941" w:rsidRDefault="00BF2F11" w:rsidP="008A5941">
            <w:pPr>
              <w:pStyle w:val="NoSpacing"/>
              <w:spacing w:line="276" w:lineRule="auto"/>
              <w:rPr>
                <w:sz w:val="24"/>
                <w:szCs w:val="24"/>
              </w:rPr>
            </w:pPr>
            <w:r>
              <w:rPr>
                <w:sz w:val="24"/>
                <w:szCs w:val="24"/>
              </w:rPr>
              <w:t>NA</w:t>
            </w:r>
          </w:p>
        </w:tc>
        <w:tc>
          <w:tcPr>
            <w:tcW w:w="1870" w:type="dxa"/>
          </w:tcPr>
          <w:p w:rsidR="008A5941" w:rsidRDefault="00BF2F11" w:rsidP="008A5941">
            <w:pPr>
              <w:pStyle w:val="NoSpacing"/>
              <w:spacing w:line="276" w:lineRule="auto"/>
              <w:rPr>
                <w:sz w:val="24"/>
                <w:szCs w:val="24"/>
              </w:rPr>
            </w:pPr>
            <w:r>
              <w:rPr>
                <w:sz w:val="24"/>
                <w:szCs w:val="24"/>
              </w:rPr>
              <w:t>NA</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Rhode Island</w:t>
            </w:r>
          </w:p>
        </w:tc>
        <w:tc>
          <w:tcPr>
            <w:tcW w:w="1870" w:type="dxa"/>
          </w:tcPr>
          <w:p w:rsidR="008A5941" w:rsidRDefault="00BF2F11" w:rsidP="008A5941">
            <w:pPr>
              <w:pStyle w:val="NoSpacing"/>
              <w:spacing w:line="276" w:lineRule="auto"/>
              <w:rPr>
                <w:sz w:val="24"/>
                <w:szCs w:val="24"/>
              </w:rPr>
            </w:pPr>
            <w:r>
              <w:rPr>
                <w:sz w:val="24"/>
                <w:szCs w:val="24"/>
              </w:rPr>
              <w:t>0%</w:t>
            </w:r>
          </w:p>
        </w:tc>
        <w:tc>
          <w:tcPr>
            <w:tcW w:w="1870" w:type="dxa"/>
          </w:tcPr>
          <w:p w:rsidR="008A5941" w:rsidRDefault="00BF2F11" w:rsidP="008A5941">
            <w:pPr>
              <w:pStyle w:val="NoSpacing"/>
              <w:spacing w:line="276" w:lineRule="auto"/>
              <w:rPr>
                <w:sz w:val="24"/>
                <w:szCs w:val="24"/>
              </w:rPr>
            </w:pPr>
            <w:r>
              <w:rPr>
                <w:sz w:val="24"/>
                <w:szCs w:val="24"/>
              </w:rPr>
              <w:t>$411</w:t>
            </w:r>
          </w:p>
        </w:tc>
        <w:tc>
          <w:tcPr>
            <w:tcW w:w="1870" w:type="dxa"/>
          </w:tcPr>
          <w:p w:rsidR="008A5941" w:rsidRDefault="00BF2F11" w:rsidP="008A5941">
            <w:pPr>
              <w:pStyle w:val="NoSpacing"/>
              <w:spacing w:line="276" w:lineRule="auto"/>
              <w:rPr>
                <w:sz w:val="24"/>
                <w:szCs w:val="24"/>
              </w:rPr>
            </w:pPr>
            <w:r>
              <w:rPr>
                <w:sz w:val="24"/>
                <w:szCs w:val="24"/>
              </w:rPr>
              <w:t>NA</w:t>
            </w:r>
          </w:p>
        </w:tc>
        <w:tc>
          <w:tcPr>
            <w:tcW w:w="1870" w:type="dxa"/>
          </w:tcPr>
          <w:p w:rsidR="008A5941" w:rsidRDefault="00BF2F11" w:rsidP="008A5941">
            <w:pPr>
              <w:pStyle w:val="NoSpacing"/>
              <w:spacing w:line="276" w:lineRule="auto"/>
              <w:rPr>
                <w:sz w:val="24"/>
                <w:szCs w:val="24"/>
              </w:rPr>
            </w:pPr>
            <w:r>
              <w:rPr>
                <w:sz w:val="24"/>
                <w:szCs w:val="24"/>
              </w:rPr>
              <w:t>NA</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Wisconsin</w:t>
            </w:r>
          </w:p>
        </w:tc>
        <w:tc>
          <w:tcPr>
            <w:tcW w:w="1870" w:type="dxa"/>
          </w:tcPr>
          <w:p w:rsidR="008A5941" w:rsidRDefault="00BF2F11" w:rsidP="008A5941">
            <w:pPr>
              <w:pStyle w:val="NoSpacing"/>
              <w:spacing w:line="276" w:lineRule="auto"/>
              <w:rPr>
                <w:sz w:val="24"/>
                <w:szCs w:val="24"/>
              </w:rPr>
            </w:pPr>
            <w:r>
              <w:rPr>
                <w:sz w:val="24"/>
                <w:szCs w:val="24"/>
              </w:rPr>
              <w:t>27%</w:t>
            </w:r>
          </w:p>
        </w:tc>
        <w:tc>
          <w:tcPr>
            <w:tcW w:w="1870" w:type="dxa"/>
          </w:tcPr>
          <w:p w:rsidR="008A5941" w:rsidRDefault="00BF2F11" w:rsidP="008A5941">
            <w:pPr>
              <w:pStyle w:val="NoSpacing"/>
              <w:spacing w:line="276" w:lineRule="auto"/>
              <w:rPr>
                <w:sz w:val="24"/>
                <w:szCs w:val="24"/>
              </w:rPr>
            </w:pPr>
            <w:r>
              <w:rPr>
                <w:sz w:val="24"/>
                <w:szCs w:val="24"/>
              </w:rPr>
              <w:t>$408</w:t>
            </w:r>
          </w:p>
        </w:tc>
        <w:tc>
          <w:tcPr>
            <w:tcW w:w="1870" w:type="dxa"/>
          </w:tcPr>
          <w:p w:rsidR="008A5941" w:rsidRDefault="00BF2F11" w:rsidP="008A5941">
            <w:pPr>
              <w:pStyle w:val="NoSpacing"/>
              <w:spacing w:line="276" w:lineRule="auto"/>
              <w:rPr>
                <w:sz w:val="24"/>
                <w:szCs w:val="24"/>
              </w:rPr>
            </w:pPr>
            <w:r>
              <w:rPr>
                <w:sz w:val="24"/>
                <w:szCs w:val="24"/>
              </w:rPr>
              <w:t>$405</w:t>
            </w:r>
          </w:p>
        </w:tc>
        <w:tc>
          <w:tcPr>
            <w:tcW w:w="1870" w:type="dxa"/>
          </w:tcPr>
          <w:p w:rsidR="008A5941" w:rsidRDefault="00BF2F11" w:rsidP="008A5941">
            <w:pPr>
              <w:pStyle w:val="NoSpacing"/>
              <w:spacing w:line="276" w:lineRule="auto"/>
              <w:rPr>
                <w:sz w:val="24"/>
                <w:szCs w:val="24"/>
              </w:rPr>
            </w:pPr>
            <w:r>
              <w:rPr>
                <w:sz w:val="24"/>
                <w:szCs w:val="24"/>
              </w:rPr>
              <w:t>$2</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Virginia</w:t>
            </w:r>
          </w:p>
        </w:tc>
        <w:tc>
          <w:tcPr>
            <w:tcW w:w="1870" w:type="dxa"/>
          </w:tcPr>
          <w:p w:rsidR="008A5941" w:rsidRDefault="00BF2F11" w:rsidP="008A5941">
            <w:pPr>
              <w:pStyle w:val="NoSpacing"/>
              <w:spacing w:line="276" w:lineRule="auto"/>
              <w:rPr>
                <w:sz w:val="24"/>
                <w:szCs w:val="24"/>
              </w:rPr>
            </w:pPr>
            <w:r>
              <w:rPr>
                <w:sz w:val="24"/>
                <w:szCs w:val="24"/>
              </w:rPr>
              <w:t>14%</w:t>
            </w:r>
          </w:p>
        </w:tc>
        <w:tc>
          <w:tcPr>
            <w:tcW w:w="1870" w:type="dxa"/>
          </w:tcPr>
          <w:p w:rsidR="008A5941" w:rsidRDefault="00BF2F11" w:rsidP="008A5941">
            <w:pPr>
              <w:pStyle w:val="NoSpacing"/>
              <w:spacing w:line="276" w:lineRule="auto"/>
              <w:rPr>
                <w:sz w:val="24"/>
                <w:szCs w:val="24"/>
              </w:rPr>
            </w:pPr>
            <w:r>
              <w:rPr>
                <w:sz w:val="24"/>
                <w:szCs w:val="24"/>
              </w:rPr>
              <w:t>$377</w:t>
            </w:r>
          </w:p>
        </w:tc>
        <w:tc>
          <w:tcPr>
            <w:tcW w:w="1870" w:type="dxa"/>
          </w:tcPr>
          <w:p w:rsidR="008A5941" w:rsidRDefault="00BF2F11" w:rsidP="008A5941">
            <w:pPr>
              <w:pStyle w:val="NoSpacing"/>
              <w:spacing w:line="276" w:lineRule="auto"/>
              <w:rPr>
                <w:sz w:val="24"/>
                <w:szCs w:val="24"/>
              </w:rPr>
            </w:pPr>
            <w:r>
              <w:rPr>
                <w:sz w:val="24"/>
                <w:szCs w:val="24"/>
              </w:rPr>
              <w:t>$373</w:t>
            </w:r>
          </w:p>
        </w:tc>
        <w:tc>
          <w:tcPr>
            <w:tcW w:w="1870" w:type="dxa"/>
          </w:tcPr>
          <w:p w:rsidR="008A5941" w:rsidRDefault="00BF2F11" w:rsidP="008A5941">
            <w:pPr>
              <w:pStyle w:val="NoSpacing"/>
              <w:spacing w:line="276" w:lineRule="auto"/>
              <w:rPr>
                <w:sz w:val="24"/>
                <w:szCs w:val="24"/>
              </w:rPr>
            </w:pPr>
            <w:r>
              <w:rPr>
                <w:sz w:val="24"/>
                <w:szCs w:val="24"/>
              </w:rPr>
              <w:t>$3</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New York</w:t>
            </w:r>
          </w:p>
        </w:tc>
        <w:tc>
          <w:tcPr>
            <w:tcW w:w="1870" w:type="dxa"/>
          </w:tcPr>
          <w:p w:rsidR="008A5941" w:rsidRDefault="00BF2F11" w:rsidP="008A5941">
            <w:pPr>
              <w:pStyle w:val="NoSpacing"/>
              <w:spacing w:line="276" w:lineRule="auto"/>
              <w:rPr>
                <w:sz w:val="24"/>
                <w:szCs w:val="24"/>
              </w:rPr>
            </w:pPr>
            <w:r>
              <w:rPr>
                <w:sz w:val="24"/>
                <w:szCs w:val="24"/>
              </w:rPr>
              <w:t>6%</w:t>
            </w:r>
          </w:p>
        </w:tc>
        <w:tc>
          <w:tcPr>
            <w:tcW w:w="1870" w:type="dxa"/>
          </w:tcPr>
          <w:p w:rsidR="008A5941" w:rsidRDefault="00BF2F11" w:rsidP="008A5941">
            <w:pPr>
              <w:pStyle w:val="NoSpacing"/>
              <w:spacing w:line="276" w:lineRule="auto"/>
              <w:rPr>
                <w:sz w:val="24"/>
                <w:szCs w:val="24"/>
              </w:rPr>
            </w:pPr>
            <w:r>
              <w:rPr>
                <w:sz w:val="24"/>
                <w:szCs w:val="24"/>
              </w:rPr>
              <w:t>$357</w:t>
            </w:r>
          </w:p>
        </w:tc>
        <w:tc>
          <w:tcPr>
            <w:tcW w:w="1870" w:type="dxa"/>
          </w:tcPr>
          <w:p w:rsidR="008A5941" w:rsidRDefault="00BF2F11" w:rsidP="008A5941">
            <w:pPr>
              <w:pStyle w:val="NoSpacing"/>
              <w:spacing w:line="276" w:lineRule="auto"/>
              <w:rPr>
                <w:sz w:val="24"/>
                <w:szCs w:val="24"/>
              </w:rPr>
            </w:pPr>
            <w:r>
              <w:rPr>
                <w:sz w:val="24"/>
                <w:szCs w:val="24"/>
              </w:rPr>
              <w:t>$349</w:t>
            </w:r>
          </w:p>
        </w:tc>
        <w:tc>
          <w:tcPr>
            <w:tcW w:w="1870" w:type="dxa"/>
          </w:tcPr>
          <w:p w:rsidR="008A5941" w:rsidRDefault="00BF2F11" w:rsidP="008A5941">
            <w:pPr>
              <w:pStyle w:val="NoSpacing"/>
              <w:spacing w:line="276" w:lineRule="auto"/>
              <w:rPr>
                <w:sz w:val="24"/>
                <w:szCs w:val="24"/>
              </w:rPr>
            </w:pPr>
            <w:r>
              <w:rPr>
                <w:sz w:val="24"/>
                <w:szCs w:val="24"/>
              </w:rPr>
              <w:t>$8</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Alaska</w:t>
            </w:r>
          </w:p>
        </w:tc>
        <w:tc>
          <w:tcPr>
            <w:tcW w:w="1870" w:type="dxa"/>
          </w:tcPr>
          <w:p w:rsidR="008A5941" w:rsidRDefault="00BF2F11" w:rsidP="008A5941">
            <w:pPr>
              <w:pStyle w:val="NoSpacing"/>
              <w:spacing w:line="276" w:lineRule="auto"/>
              <w:rPr>
                <w:sz w:val="24"/>
                <w:szCs w:val="24"/>
              </w:rPr>
            </w:pPr>
            <w:r>
              <w:rPr>
                <w:sz w:val="24"/>
                <w:szCs w:val="24"/>
              </w:rPr>
              <w:t>37%</w:t>
            </w:r>
          </w:p>
        </w:tc>
        <w:tc>
          <w:tcPr>
            <w:tcW w:w="1870" w:type="dxa"/>
          </w:tcPr>
          <w:p w:rsidR="008A5941" w:rsidRDefault="00BF2F11" w:rsidP="008A5941">
            <w:pPr>
              <w:pStyle w:val="NoSpacing"/>
              <w:spacing w:line="276" w:lineRule="auto"/>
              <w:rPr>
                <w:sz w:val="24"/>
                <w:szCs w:val="24"/>
              </w:rPr>
            </w:pPr>
            <w:r>
              <w:rPr>
                <w:sz w:val="24"/>
                <w:szCs w:val="24"/>
              </w:rPr>
              <w:t>$600</w:t>
            </w:r>
          </w:p>
        </w:tc>
        <w:tc>
          <w:tcPr>
            <w:tcW w:w="1870" w:type="dxa"/>
          </w:tcPr>
          <w:p w:rsidR="008A5941" w:rsidRDefault="00BF2F11" w:rsidP="008A5941">
            <w:pPr>
              <w:pStyle w:val="NoSpacing"/>
              <w:spacing w:line="276" w:lineRule="auto"/>
              <w:rPr>
                <w:sz w:val="24"/>
                <w:szCs w:val="24"/>
              </w:rPr>
            </w:pPr>
            <w:r>
              <w:rPr>
                <w:sz w:val="24"/>
                <w:szCs w:val="24"/>
              </w:rPr>
              <w:t>$589</w:t>
            </w:r>
          </w:p>
        </w:tc>
        <w:tc>
          <w:tcPr>
            <w:tcW w:w="1870" w:type="dxa"/>
          </w:tcPr>
          <w:p w:rsidR="008A5941" w:rsidRDefault="00BF2F11" w:rsidP="008A5941">
            <w:pPr>
              <w:pStyle w:val="NoSpacing"/>
              <w:spacing w:line="276" w:lineRule="auto"/>
              <w:rPr>
                <w:sz w:val="24"/>
                <w:szCs w:val="24"/>
              </w:rPr>
            </w:pPr>
            <w:r>
              <w:rPr>
                <w:sz w:val="24"/>
                <w:szCs w:val="24"/>
              </w:rPr>
              <w:t>$12</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Alabama</w:t>
            </w:r>
          </w:p>
        </w:tc>
        <w:tc>
          <w:tcPr>
            <w:tcW w:w="1870" w:type="dxa"/>
          </w:tcPr>
          <w:p w:rsidR="008A5941" w:rsidRDefault="00BF2F11" w:rsidP="008A5941">
            <w:pPr>
              <w:pStyle w:val="NoSpacing"/>
              <w:spacing w:line="276" w:lineRule="auto"/>
              <w:rPr>
                <w:sz w:val="24"/>
                <w:szCs w:val="24"/>
              </w:rPr>
            </w:pPr>
            <w:r>
              <w:rPr>
                <w:sz w:val="24"/>
                <w:szCs w:val="24"/>
              </w:rPr>
              <w:t>25%</w:t>
            </w:r>
          </w:p>
        </w:tc>
        <w:tc>
          <w:tcPr>
            <w:tcW w:w="1870" w:type="dxa"/>
          </w:tcPr>
          <w:p w:rsidR="008A5941" w:rsidRDefault="00BF2F11" w:rsidP="008A5941">
            <w:pPr>
              <w:pStyle w:val="NoSpacing"/>
              <w:spacing w:line="276" w:lineRule="auto"/>
              <w:rPr>
                <w:sz w:val="24"/>
                <w:szCs w:val="24"/>
              </w:rPr>
            </w:pPr>
            <w:r>
              <w:rPr>
                <w:sz w:val="24"/>
                <w:szCs w:val="24"/>
              </w:rPr>
              <w:t>$359</w:t>
            </w:r>
          </w:p>
        </w:tc>
        <w:tc>
          <w:tcPr>
            <w:tcW w:w="1870" w:type="dxa"/>
          </w:tcPr>
          <w:p w:rsidR="008A5941" w:rsidRDefault="00BF2F11" w:rsidP="008A5941">
            <w:pPr>
              <w:pStyle w:val="NoSpacing"/>
              <w:spacing w:line="276" w:lineRule="auto"/>
              <w:rPr>
                <w:sz w:val="24"/>
                <w:szCs w:val="24"/>
              </w:rPr>
            </w:pPr>
            <w:r>
              <w:rPr>
                <w:sz w:val="24"/>
                <w:szCs w:val="24"/>
              </w:rPr>
              <w:t>$347</w:t>
            </w:r>
          </w:p>
        </w:tc>
        <w:tc>
          <w:tcPr>
            <w:tcW w:w="1870" w:type="dxa"/>
          </w:tcPr>
          <w:p w:rsidR="008A5941" w:rsidRDefault="00BF2F11" w:rsidP="008A5941">
            <w:pPr>
              <w:pStyle w:val="NoSpacing"/>
              <w:spacing w:line="276" w:lineRule="auto"/>
              <w:rPr>
                <w:sz w:val="24"/>
                <w:szCs w:val="24"/>
              </w:rPr>
            </w:pPr>
            <w:r>
              <w:rPr>
                <w:sz w:val="24"/>
                <w:szCs w:val="24"/>
              </w:rPr>
              <w:t>$12</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Massachusetts</w:t>
            </w:r>
          </w:p>
        </w:tc>
        <w:tc>
          <w:tcPr>
            <w:tcW w:w="1870" w:type="dxa"/>
          </w:tcPr>
          <w:p w:rsidR="008A5941" w:rsidRDefault="00BF2F11" w:rsidP="008A5941">
            <w:pPr>
              <w:pStyle w:val="NoSpacing"/>
              <w:spacing w:line="276" w:lineRule="auto"/>
              <w:rPr>
                <w:sz w:val="24"/>
                <w:szCs w:val="24"/>
              </w:rPr>
            </w:pPr>
            <w:r>
              <w:rPr>
                <w:sz w:val="24"/>
                <w:szCs w:val="24"/>
              </w:rPr>
              <w:t>2%</w:t>
            </w:r>
          </w:p>
        </w:tc>
        <w:tc>
          <w:tcPr>
            <w:tcW w:w="1870" w:type="dxa"/>
          </w:tcPr>
          <w:p w:rsidR="008A5941" w:rsidRDefault="00B24858" w:rsidP="008A5941">
            <w:pPr>
              <w:pStyle w:val="NoSpacing"/>
              <w:spacing w:line="276" w:lineRule="auto"/>
              <w:rPr>
                <w:sz w:val="24"/>
                <w:szCs w:val="24"/>
              </w:rPr>
            </w:pPr>
            <w:r>
              <w:rPr>
                <w:sz w:val="24"/>
                <w:szCs w:val="24"/>
              </w:rPr>
              <w:t>$333</w:t>
            </w:r>
          </w:p>
        </w:tc>
        <w:tc>
          <w:tcPr>
            <w:tcW w:w="1870" w:type="dxa"/>
          </w:tcPr>
          <w:p w:rsidR="008A5941" w:rsidRDefault="00B24858" w:rsidP="008A5941">
            <w:pPr>
              <w:pStyle w:val="NoSpacing"/>
              <w:spacing w:line="276" w:lineRule="auto"/>
              <w:rPr>
                <w:sz w:val="24"/>
                <w:szCs w:val="24"/>
              </w:rPr>
            </w:pPr>
            <w:r>
              <w:rPr>
                <w:sz w:val="24"/>
                <w:szCs w:val="24"/>
              </w:rPr>
              <w:t>$317</w:t>
            </w:r>
          </w:p>
        </w:tc>
        <w:tc>
          <w:tcPr>
            <w:tcW w:w="1870" w:type="dxa"/>
          </w:tcPr>
          <w:p w:rsidR="008A5941" w:rsidRDefault="00B24858" w:rsidP="008A5941">
            <w:pPr>
              <w:pStyle w:val="NoSpacing"/>
              <w:spacing w:line="276" w:lineRule="auto"/>
              <w:rPr>
                <w:sz w:val="24"/>
                <w:szCs w:val="24"/>
              </w:rPr>
            </w:pPr>
            <w:r>
              <w:rPr>
                <w:sz w:val="24"/>
                <w:szCs w:val="24"/>
              </w:rPr>
              <w:t>$15</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Texas</w:t>
            </w:r>
          </w:p>
        </w:tc>
        <w:tc>
          <w:tcPr>
            <w:tcW w:w="1870" w:type="dxa"/>
          </w:tcPr>
          <w:p w:rsidR="008A5941" w:rsidRDefault="00B24858" w:rsidP="008A5941">
            <w:pPr>
              <w:pStyle w:val="NoSpacing"/>
              <w:spacing w:line="276" w:lineRule="auto"/>
              <w:rPr>
                <w:sz w:val="24"/>
                <w:szCs w:val="24"/>
              </w:rPr>
            </w:pPr>
            <w:r>
              <w:rPr>
                <w:sz w:val="24"/>
                <w:szCs w:val="24"/>
              </w:rPr>
              <w:t>11%</w:t>
            </w:r>
          </w:p>
        </w:tc>
        <w:tc>
          <w:tcPr>
            <w:tcW w:w="1870" w:type="dxa"/>
          </w:tcPr>
          <w:p w:rsidR="008A5941" w:rsidRDefault="00B24858" w:rsidP="008A5941">
            <w:pPr>
              <w:pStyle w:val="NoSpacing"/>
              <w:spacing w:line="276" w:lineRule="auto"/>
              <w:rPr>
                <w:sz w:val="24"/>
                <w:szCs w:val="24"/>
              </w:rPr>
            </w:pPr>
            <w:r>
              <w:rPr>
                <w:sz w:val="24"/>
                <w:szCs w:val="24"/>
              </w:rPr>
              <w:t>$342</w:t>
            </w:r>
          </w:p>
        </w:tc>
        <w:tc>
          <w:tcPr>
            <w:tcW w:w="1870" w:type="dxa"/>
          </w:tcPr>
          <w:p w:rsidR="008A5941" w:rsidRDefault="00B24858" w:rsidP="008A5941">
            <w:pPr>
              <w:pStyle w:val="NoSpacing"/>
              <w:spacing w:line="276" w:lineRule="auto"/>
              <w:rPr>
                <w:sz w:val="24"/>
                <w:szCs w:val="24"/>
              </w:rPr>
            </w:pPr>
            <w:r>
              <w:rPr>
                <w:sz w:val="24"/>
                <w:szCs w:val="24"/>
              </w:rPr>
              <w:t>$323</w:t>
            </w:r>
          </w:p>
        </w:tc>
        <w:tc>
          <w:tcPr>
            <w:tcW w:w="1870" w:type="dxa"/>
          </w:tcPr>
          <w:p w:rsidR="008A5941" w:rsidRDefault="00B24858" w:rsidP="008A5941">
            <w:pPr>
              <w:pStyle w:val="NoSpacing"/>
              <w:spacing w:line="276" w:lineRule="auto"/>
              <w:rPr>
                <w:sz w:val="24"/>
                <w:szCs w:val="24"/>
              </w:rPr>
            </w:pPr>
            <w:r>
              <w:rPr>
                <w:sz w:val="24"/>
                <w:szCs w:val="24"/>
              </w:rPr>
              <w:t>$20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Nebraska</w:t>
            </w:r>
          </w:p>
        </w:tc>
        <w:tc>
          <w:tcPr>
            <w:tcW w:w="1870" w:type="dxa"/>
          </w:tcPr>
          <w:p w:rsidR="008A5941" w:rsidRDefault="00B24858" w:rsidP="008A5941">
            <w:pPr>
              <w:pStyle w:val="NoSpacing"/>
              <w:spacing w:line="276" w:lineRule="auto"/>
              <w:rPr>
                <w:sz w:val="24"/>
                <w:szCs w:val="24"/>
              </w:rPr>
            </w:pPr>
            <w:r>
              <w:rPr>
                <w:sz w:val="24"/>
                <w:szCs w:val="24"/>
              </w:rPr>
              <w:t>36%</w:t>
            </w:r>
          </w:p>
        </w:tc>
        <w:tc>
          <w:tcPr>
            <w:tcW w:w="1870" w:type="dxa"/>
          </w:tcPr>
          <w:p w:rsidR="008A5941" w:rsidRDefault="00B24858" w:rsidP="008A5941">
            <w:pPr>
              <w:pStyle w:val="NoSpacing"/>
              <w:spacing w:line="276" w:lineRule="auto"/>
              <w:rPr>
                <w:sz w:val="24"/>
                <w:szCs w:val="24"/>
              </w:rPr>
            </w:pPr>
            <w:r>
              <w:rPr>
                <w:sz w:val="24"/>
                <w:szCs w:val="24"/>
              </w:rPr>
              <w:t>$363</w:t>
            </w:r>
          </w:p>
        </w:tc>
        <w:tc>
          <w:tcPr>
            <w:tcW w:w="1870" w:type="dxa"/>
          </w:tcPr>
          <w:p w:rsidR="008A5941" w:rsidRDefault="00B24858" w:rsidP="008A5941">
            <w:pPr>
              <w:pStyle w:val="NoSpacing"/>
              <w:spacing w:line="276" w:lineRule="auto"/>
              <w:rPr>
                <w:sz w:val="24"/>
                <w:szCs w:val="24"/>
              </w:rPr>
            </w:pPr>
            <w:r>
              <w:rPr>
                <w:sz w:val="24"/>
                <w:szCs w:val="24"/>
              </w:rPr>
              <w:t>$326</w:t>
            </w:r>
          </w:p>
        </w:tc>
        <w:tc>
          <w:tcPr>
            <w:tcW w:w="1870" w:type="dxa"/>
          </w:tcPr>
          <w:p w:rsidR="008A5941" w:rsidRDefault="00B24858" w:rsidP="008A5941">
            <w:pPr>
              <w:pStyle w:val="NoSpacing"/>
              <w:spacing w:line="276" w:lineRule="auto"/>
              <w:rPr>
                <w:sz w:val="24"/>
                <w:szCs w:val="24"/>
              </w:rPr>
            </w:pPr>
            <w:r>
              <w:rPr>
                <w:sz w:val="24"/>
                <w:szCs w:val="24"/>
              </w:rPr>
              <w:t>$37</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Connecticut</w:t>
            </w:r>
          </w:p>
        </w:tc>
        <w:tc>
          <w:tcPr>
            <w:tcW w:w="1870" w:type="dxa"/>
          </w:tcPr>
          <w:p w:rsidR="008A5941" w:rsidRDefault="00B24858" w:rsidP="008A5941">
            <w:pPr>
              <w:pStyle w:val="NoSpacing"/>
              <w:spacing w:line="276" w:lineRule="auto"/>
              <w:rPr>
                <w:sz w:val="24"/>
                <w:szCs w:val="24"/>
              </w:rPr>
            </w:pPr>
            <w:r>
              <w:rPr>
                <w:sz w:val="24"/>
                <w:szCs w:val="24"/>
              </w:rPr>
              <w:t>5%</w:t>
            </w:r>
          </w:p>
        </w:tc>
        <w:tc>
          <w:tcPr>
            <w:tcW w:w="1870" w:type="dxa"/>
          </w:tcPr>
          <w:p w:rsidR="008A5941" w:rsidRDefault="00B24858" w:rsidP="008A5941">
            <w:pPr>
              <w:pStyle w:val="NoSpacing"/>
              <w:spacing w:line="276" w:lineRule="auto"/>
              <w:rPr>
                <w:sz w:val="24"/>
                <w:szCs w:val="24"/>
              </w:rPr>
            </w:pPr>
            <w:r>
              <w:rPr>
                <w:sz w:val="24"/>
                <w:szCs w:val="24"/>
              </w:rPr>
              <w:t>$511</w:t>
            </w:r>
          </w:p>
        </w:tc>
        <w:tc>
          <w:tcPr>
            <w:tcW w:w="1870" w:type="dxa"/>
          </w:tcPr>
          <w:p w:rsidR="008A5941" w:rsidRDefault="00B24858" w:rsidP="008A5941">
            <w:pPr>
              <w:pStyle w:val="NoSpacing"/>
              <w:spacing w:line="276" w:lineRule="auto"/>
              <w:rPr>
                <w:sz w:val="24"/>
                <w:szCs w:val="24"/>
              </w:rPr>
            </w:pPr>
            <w:r>
              <w:rPr>
                <w:sz w:val="24"/>
                <w:szCs w:val="24"/>
              </w:rPr>
              <w:t>$461</w:t>
            </w:r>
          </w:p>
        </w:tc>
        <w:tc>
          <w:tcPr>
            <w:tcW w:w="1870" w:type="dxa"/>
          </w:tcPr>
          <w:p w:rsidR="008A5941" w:rsidRDefault="00B24858" w:rsidP="008A5941">
            <w:pPr>
              <w:pStyle w:val="NoSpacing"/>
              <w:spacing w:line="276" w:lineRule="auto"/>
              <w:rPr>
                <w:sz w:val="24"/>
                <w:szCs w:val="24"/>
              </w:rPr>
            </w:pPr>
            <w:r>
              <w:rPr>
                <w:sz w:val="24"/>
                <w:szCs w:val="24"/>
              </w:rPr>
              <w:t>$50</w:t>
            </w:r>
          </w:p>
        </w:tc>
      </w:tr>
      <w:tr w:rsidR="008A5941" w:rsidTr="008A5941">
        <w:tc>
          <w:tcPr>
            <w:tcW w:w="1870" w:type="dxa"/>
          </w:tcPr>
          <w:p w:rsidR="008A5941" w:rsidRDefault="008A5941" w:rsidP="008A5941">
            <w:pPr>
              <w:pStyle w:val="NoSpacing"/>
              <w:spacing w:line="276" w:lineRule="auto"/>
              <w:rPr>
                <w:sz w:val="24"/>
                <w:szCs w:val="24"/>
              </w:rPr>
            </w:pPr>
            <w:r>
              <w:rPr>
                <w:sz w:val="24"/>
                <w:szCs w:val="24"/>
              </w:rPr>
              <w:t>Pennsylvania</w:t>
            </w:r>
          </w:p>
        </w:tc>
        <w:tc>
          <w:tcPr>
            <w:tcW w:w="1870" w:type="dxa"/>
          </w:tcPr>
          <w:p w:rsidR="008A5941" w:rsidRDefault="00B24858" w:rsidP="008A5941">
            <w:pPr>
              <w:pStyle w:val="NoSpacing"/>
              <w:spacing w:line="276" w:lineRule="auto"/>
              <w:rPr>
                <w:sz w:val="24"/>
                <w:szCs w:val="24"/>
              </w:rPr>
            </w:pPr>
            <w:r>
              <w:rPr>
                <w:sz w:val="24"/>
                <w:szCs w:val="24"/>
              </w:rPr>
              <w:t>12%</w:t>
            </w:r>
          </w:p>
        </w:tc>
        <w:tc>
          <w:tcPr>
            <w:tcW w:w="1870" w:type="dxa"/>
          </w:tcPr>
          <w:p w:rsidR="008A5941" w:rsidRDefault="00B24858" w:rsidP="008A5941">
            <w:pPr>
              <w:pStyle w:val="NoSpacing"/>
              <w:spacing w:line="276" w:lineRule="auto"/>
              <w:rPr>
                <w:sz w:val="24"/>
                <w:szCs w:val="24"/>
              </w:rPr>
            </w:pPr>
            <w:r>
              <w:rPr>
                <w:sz w:val="24"/>
                <w:szCs w:val="24"/>
              </w:rPr>
              <w:t>$325</w:t>
            </w:r>
          </w:p>
        </w:tc>
        <w:tc>
          <w:tcPr>
            <w:tcW w:w="1870" w:type="dxa"/>
          </w:tcPr>
          <w:p w:rsidR="008A5941" w:rsidRDefault="00B24858" w:rsidP="008A5941">
            <w:pPr>
              <w:pStyle w:val="NoSpacing"/>
              <w:spacing w:line="276" w:lineRule="auto"/>
              <w:rPr>
                <w:sz w:val="24"/>
                <w:szCs w:val="24"/>
              </w:rPr>
            </w:pPr>
            <w:r>
              <w:rPr>
                <w:sz w:val="24"/>
                <w:szCs w:val="24"/>
              </w:rPr>
              <w:t>$274</w:t>
            </w:r>
          </w:p>
        </w:tc>
        <w:tc>
          <w:tcPr>
            <w:tcW w:w="1870" w:type="dxa"/>
          </w:tcPr>
          <w:p w:rsidR="008A5941" w:rsidRDefault="00B24858" w:rsidP="008A5941">
            <w:pPr>
              <w:pStyle w:val="NoSpacing"/>
              <w:spacing w:line="276" w:lineRule="auto"/>
              <w:rPr>
                <w:sz w:val="24"/>
                <w:szCs w:val="24"/>
              </w:rPr>
            </w:pPr>
            <w:r>
              <w:rPr>
                <w:sz w:val="24"/>
                <w:szCs w:val="24"/>
              </w:rPr>
              <w:t>$51</w:t>
            </w:r>
          </w:p>
        </w:tc>
      </w:tr>
      <w:tr w:rsidR="008A5941" w:rsidTr="008A5941">
        <w:tc>
          <w:tcPr>
            <w:tcW w:w="1870" w:type="dxa"/>
          </w:tcPr>
          <w:p w:rsidR="008A5941" w:rsidRDefault="00B24858" w:rsidP="008A5941">
            <w:pPr>
              <w:pStyle w:val="NoSpacing"/>
              <w:spacing w:line="276" w:lineRule="auto"/>
              <w:rPr>
                <w:sz w:val="24"/>
                <w:szCs w:val="24"/>
              </w:rPr>
            </w:pPr>
            <w:r>
              <w:rPr>
                <w:sz w:val="24"/>
                <w:szCs w:val="24"/>
              </w:rPr>
              <w:t>Mississippi</w:t>
            </w:r>
          </w:p>
        </w:tc>
        <w:tc>
          <w:tcPr>
            <w:tcW w:w="1870" w:type="dxa"/>
          </w:tcPr>
          <w:p w:rsidR="008A5941" w:rsidRDefault="00B24858" w:rsidP="008A5941">
            <w:pPr>
              <w:pStyle w:val="NoSpacing"/>
              <w:spacing w:line="276" w:lineRule="auto"/>
              <w:rPr>
                <w:sz w:val="24"/>
                <w:szCs w:val="24"/>
              </w:rPr>
            </w:pPr>
            <w:r>
              <w:rPr>
                <w:sz w:val="24"/>
                <w:szCs w:val="24"/>
              </w:rPr>
              <w:t>55%</w:t>
            </w:r>
          </w:p>
        </w:tc>
        <w:tc>
          <w:tcPr>
            <w:tcW w:w="1870" w:type="dxa"/>
          </w:tcPr>
          <w:p w:rsidR="008A5941" w:rsidRDefault="00B24858" w:rsidP="008A5941">
            <w:pPr>
              <w:pStyle w:val="NoSpacing"/>
              <w:spacing w:line="276" w:lineRule="auto"/>
              <w:rPr>
                <w:sz w:val="24"/>
                <w:szCs w:val="24"/>
              </w:rPr>
            </w:pPr>
            <w:r>
              <w:rPr>
                <w:sz w:val="24"/>
                <w:szCs w:val="24"/>
              </w:rPr>
              <w:t>$352</w:t>
            </w:r>
          </w:p>
        </w:tc>
        <w:tc>
          <w:tcPr>
            <w:tcW w:w="1870" w:type="dxa"/>
          </w:tcPr>
          <w:p w:rsidR="008A5941" w:rsidRDefault="00B24858" w:rsidP="008A5941">
            <w:pPr>
              <w:pStyle w:val="NoSpacing"/>
              <w:spacing w:line="276" w:lineRule="auto"/>
              <w:rPr>
                <w:sz w:val="24"/>
                <w:szCs w:val="24"/>
              </w:rPr>
            </w:pPr>
            <w:r>
              <w:rPr>
                <w:sz w:val="24"/>
                <w:szCs w:val="24"/>
              </w:rPr>
              <w:t>$470</w:t>
            </w:r>
          </w:p>
        </w:tc>
        <w:tc>
          <w:tcPr>
            <w:tcW w:w="1870" w:type="dxa"/>
          </w:tcPr>
          <w:p w:rsidR="008A5941" w:rsidRDefault="00B24858" w:rsidP="008A5941">
            <w:pPr>
              <w:pStyle w:val="NoSpacing"/>
              <w:spacing w:line="276" w:lineRule="auto"/>
              <w:rPr>
                <w:sz w:val="24"/>
                <w:szCs w:val="24"/>
              </w:rPr>
            </w:pPr>
            <w:r>
              <w:rPr>
                <w:sz w:val="24"/>
                <w:szCs w:val="24"/>
              </w:rPr>
              <w:t>$72</w:t>
            </w:r>
          </w:p>
        </w:tc>
      </w:tr>
    </w:tbl>
    <w:p w:rsidR="008A5941" w:rsidRDefault="008A5941" w:rsidP="008A5941">
      <w:pPr>
        <w:pStyle w:val="NoSpacing"/>
        <w:spacing w:line="276" w:lineRule="auto"/>
        <w:rPr>
          <w:sz w:val="24"/>
          <w:szCs w:val="24"/>
        </w:rPr>
      </w:pPr>
    </w:p>
    <w:p w:rsidR="008A5941" w:rsidRDefault="00460A70" w:rsidP="008A5941">
      <w:pPr>
        <w:pStyle w:val="NoSpacing"/>
        <w:spacing w:line="276" w:lineRule="auto"/>
        <w:rPr>
          <w:rStyle w:val="Hyperlink"/>
        </w:rPr>
      </w:pPr>
      <w:r>
        <w:rPr>
          <w:sz w:val="24"/>
          <w:szCs w:val="24"/>
        </w:rPr>
        <w:t>Source:</w:t>
      </w:r>
      <w:r w:rsidRPr="00460A70">
        <w:t xml:space="preserve"> </w:t>
      </w:r>
      <w:hyperlink r:id="rId9" w:history="1">
        <w:r>
          <w:rPr>
            <w:rStyle w:val="Hyperlink"/>
          </w:rPr>
          <w:t>http://www.rwjf.org/en/research-publications/find-rwjf-research/2014/08/how-did-rural-residents-fare-on-the-health-insurance-marketplace.html</w:t>
        </w:r>
      </w:hyperlink>
    </w:p>
    <w:p w:rsidR="00C93823" w:rsidRPr="003F4765" w:rsidRDefault="00C93823" w:rsidP="008A5941">
      <w:pPr>
        <w:pStyle w:val="NoSpacing"/>
        <w:spacing w:line="276" w:lineRule="auto"/>
        <w:rPr>
          <w:sz w:val="24"/>
          <w:szCs w:val="24"/>
        </w:rPr>
      </w:pPr>
    </w:p>
    <w:p w:rsidR="00FE504C" w:rsidRDefault="002B63BF" w:rsidP="00DD3B5C">
      <w:pPr>
        <w:spacing w:before="100" w:beforeAutospacing="1" w:after="100" w:afterAutospacing="1" w:line="240" w:lineRule="auto"/>
        <w:rPr>
          <w:rFonts w:cs="Arial"/>
          <w:b/>
          <w:sz w:val="28"/>
          <w:szCs w:val="28"/>
        </w:rPr>
      </w:pPr>
      <w:r>
        <w:rPr>
          <w:rFonts w:cs="Arial"/>
          <w:b/>
          <w:sz w:val="28"/>
          <w:szCs w:val="28"/>
        </w:rPr>
        <w:t>Uninsured Rate for Latinos Drop Sharply</w:t>
      </w:r>
      <w:r w:rsidR="00FE504C">
        <w:rPr>
          <w:rFonts w:cs="Arial"/>
          <w:b/>
          <w:sz w:val="28"/>
          <w:szCs w:val="28"/>
        </w:rPr>
        <w:t xml:space="preserve"> Under the ACA</w:t>
      </w:r>
    </w:p>
    <w:p w:rsidR="00FE504C" w:rsidRDefault="002B63BF" w:rsidP="002B63BF">
      <w:pPr>
        <w:spacing w:before="100" w:beforeAutospacing="1" w:after="100" w:afterAutospacing="1" w:line="276" w:lineRule="auto"/>
        <w:rPr>
          <w:rFonts w:ascii="Adobe Garamond Pro" w:hAnsi="Adobe Garamond Pro" w:cs="Adobe Garamond Pro"/>
          <w:sz w:val="20"/>
          <w:szCs w:val="20"/>
        </w:rPr>
      </w:pPr>
      <w:r w:rsidRPr="002B63BF">
        <w:rPr>
          <w:sz w:val="24"/>
          <w:szCs w:val="24"/>
        </w:rPr>
        <w:t>F</w:t>
      </w:r>
      <w:r w:rsidRPr="002B63BF">
        <w:rPr>
          <w:rFonts w:cs="Adobe Garamond Pro"/>
          <w:sz w:val="24"/>
          <w:szCs w:val="24"/>
        </w:rPr>
        <w:t>or decades, Latinos have had the highest uninsured rates of any racial or ethnic group in the United States. Less than one year after the Affordable Care Act’s health insurance marketplaces opened for enrollment, the overall Latino unin</w:t>
      </w:r>
      <w:r w:rsidRPr="002B63BF">
        <w:rPr>
          <w:rFonts w:cs="Adobe Garamond Pro"/>
          <w:sz w:val="24"/>
          <w:szCs w:val="24"/>
        </w:rPr>
        <w:softHyphen/>
        <w:t>sured rate dropped from 36 percent to 23 percent, according to the Commonwealth Fund Affordable Care Act Tracking Survey, conducted April 9 to June 2, 2014. However, the high uninsured rate among Latinos in states that had not expanded their Medicaid program at the time of the survey—33 percent—remained statisti</w:t>
      </w:r>
      <w:r w:rsidRPr="002B63BF">
        <w:rPr>
          <w:rFonts w:cs="Adobe Garamond Pro"/>
          <w:sz w:val="24"/>
          <w:szCs w:val="24"/>
        </w:rPr>
        <w:softHyphen/>
        <w:t>cally unchanged. These states are home to about 20 million Latinos, the majority of whom live in Texas and Florida</w:t>
      </w:r>
      <w:r w:rsidRPr="002B63BF">
        <w:rPr>
          <w:rFonts w:ascii="Adobe Garamond Pro" w:hAnsi="Adobe Garamond Pro" w:cs="Adobe Garamond Pro"/>
          <w:sz w:val="20"/>
          <w:szCs w:val="20"/>
        </w:rPr>
        <w:t>.</w:t>
      </w:r>
    </w:p>
    <w:p w:rsidR="002B63BF" w:rsidRDefault="00741607" w:rsidP="002B63BF">
      <w:pPr>
        <w:spacing w:before="100" w:beforeAutospacing="1" w:after="100" w:afterAutospacing="1" w:line="276" w:lineRule="auto"/>
        <w:rPr>
          <w:rFonts w:cs="Arial"/>
          <w:sz w:val="24"/>
          <w:szCs w:val="24"/>
        </w:rPr>
      </w:pPr>
      <w:hyperlink r:id="rId10" w:history="1">
        <w:r w:rsidRPr="009F5EB1">
          <w:rPr>
            <w:rStyle w:val="Hyperlink"/>
            <w:rFonts w:cs="Arial"/>
            <w:sz w:val="24"/>
            <w:szCs w:val="24"/>
          </w:rPr>
          <w:t>http://www.commonwealthfund.org/~/media/files/publications/issue-brief/2014/sep/1775_doty_catching_up_latino_hlt_coverage_aca_tb_v3.pdf</w:t>
        </w:r>
      </w:hyperlink>
    </w:p>
    <w:p w:rsidR="00713DB8" w:rsidRPr="00713DB8" w:rsidRDefault="00F37BE2" w:rsidP="00713DB8">
      <w:pPr>
        <w:shd w:val="clear" w:color="auto" w:fill="FFFFFF"/>
        <w:spacing w:before="100" w:beforeAutospacing="1" w:after="100" w:afterAutospacing="1" w:line="240" w:lineRule="auto"/>
        <w:rPr>
          <w:rFonts w:eastAsia="Times New Roman" w:cs="Arial"/>
          <w:b/>
          <w:color w:val="333333"/>
          <w:sz w:val="28"/>
          <w:szCs w:val="28"/>
        </w:rPr>
      </w:pPr>
      <w:r>
        <w:rPr>
          <w:rFonts w:eastAsia="Times New Roman" w:cs="Arial"/>
          <w:b/>
          <w:color w:val="333333"/>
          <w:sz w:val="28"/>
          <w:szCs w:val="28"/>
        </w:rPr>
        <w:t>Health-</w:t>
      </w:r>
      <w:r w:rsidR="00713DB8" w:rsidRPr="00713DB8">
        <w:rPr>
          <w:rFonts w:eastAsia="Times New Roman" w:cs="Arial"/>
          <w:b/>
          <w:color w:val="333333"/>
          <w:sz w:val="28"/>
          <w:szCs w:val="28"/>
        </w:rPr>
        <w:t xml:space="preserve">Law Advocates to Tweak ACA Marketing Campaign for the </w:t>
      </w:r>
      <w:proofErr w:type="gramStart"/>
      <w:r w:rsidR="00713DB8" w:rsidRPr="00713DB8">
        <w:rPr>
          <w:rFonts w:eastAsia="Times New Roman" w:cs="Arial"/>
          <w:b/>
          <w:color w:val="333333"/>
          <w:sz w:val="28"/>
          <w:szCs w:val="28"/>
        </w:rPr>
        <w:t>Fall</w:t>
      </w:r>
      <w:proofErr w:type="gramEnd"/>
    </w:p>
    <w:p w:rsidR="00713DB8" w:rsidRDefault="00713DB8" w:rsidP="00713DB8">
      <w:pPr>
        <w:shd w:val="clear" w:color="auto" w:fill="FFFFFF"/>
        <w:spacing w:before="100" w:beforeAutospacing="1" w:after="100" w:afterAutospacing="1" w:line="240" w:lineRule="auto"/>
        <w:rPr>
          <w:rFonts w:eastAsia="Times New Roman" w:cs="Arial"/>
          <w:color w:val="333333"/>
          <w:sz w:val="24"/>
          <w:szCs w:val="24"/>
        </w:rPr>
      </w:pPr>
      <w:r>
        <w:rPr>
          <w:rFonts w:eastAsia="Times New Roman" w:cs="Arial"/>
          <w:color w:val="333333"/>
          <w:sz w:val="24"/>
          <w:szCs w:val="24"/>
        </w:rPr>
        <w:t>From the Wall Street Journal</w:t>
      </w:r>
    </w:p>
    <w:p w:rsidR="00713DB8" w:rsidRPr="00713DB8" w:rsidRDefault="00713DB8" w:rsidP="00713DB8">
      <w:pPr>
        <w:shd w:val="clear" w:color="auto" w:fill="FFFFFF"/>
        <w:spacing w:before="100" w:beforeAutospacing="1" w:after="100" w:afterAutospacing="1" w:line="240" w:lineRule="auto"/>
        <w:rPr>
          <w:rFonts w:eastAsia="Times New Roman" w:cs="Arial"/>
          <w:color w:val="333333"/>
          <w:sz w:val="24"/>
          <w:szCs w:val="24"/>
        </w:rPr>
      </w:pPr>
      <w:r w:rsidRPr="00713DB8">
        <w:rPr>
          <w:rFonts w:eastAsia="Times New Roman" w:cs="Arial"/>
          <w:color w:val="333333"/>
          <w:sz w:val="24"/>
          <w:szCs w:val="24"/>
        </w:rPr>
        <w:t>The sales pitch for the health law is getting an overhaul for the fall.</w:t>
      </w:r>
    </w:p>
    <w:p w:rsidR="00713DB8" w:rsidRPr="00713DB8" w:rsidRDefault="00713DB8" w:rsidP="00713DB8">
      <w:pPr>
        <w:shd w:val="clear" w:color="auto" w:fill="FFFFFF"/>
        <w:spacing w:before="100" w:beforeAutospacing="1" w:after="100" w:afterAutospacing="1" w:line="240" w:lineRule="auto"/>
        <w:rPr>
          <w:rFonts w:eastAsia="Times New Roman" w:cs="Arial"/>
          <w:color w:val="333333"/>
          <w:sz w:val="24"/>
          <w:szCs w:val="24"/>
        </w:rPr>
      </w:pPr>
      <w:r w:rsidRPr="00713DB8">
        <w:rPr>
          <w:rFonts w:eastAsia="Times New Roman" w:cs="Arial"/>
          <w:color w:val="333333"/>
          <w:sz w:val="24"/>
          <w:szCs w:val="24"/>
        </w:rPr>
        <w:t>Supporters and advocates of the Affordable Care Act say they learned lessons from last year's sign-up effort, when they persuaded a few million uninsured people to buy coverage. They plan to incorporate those lessons into the marketing campaign for the next enrollment period, which begins in mid-November.</w:t>
      </w:r>
    </w:p>
    <w:p w:rsidR="00713DB8" w:rsidRPr="00713DB8" w:rsidRDefault="00713DB8" w:rsidP="00713DB8">
      <w:pPr>
        <w:shd w:val="clear" w:color="auto" w:fill="FFFFFF"/>
        <w:spacing w:before="100" w:beforeAutospacing="1" w:after="100" w:afterAutospacing="1" w:line="240" w:lineRule="auto"/>
        <w:rPr>
          <w:rFonts w:eastAsia="Times New Roman" w:cs="Arial"/>
          <w:color w:val="333333"/>
          <w:sz w:val="24"/>
          <w:szCs w:val="24"/>
        </w:rPr>
      </w:pPr>
      <w:r w:rsidRPr="00713DB8">
        <w:rPr>
          <w:rFonts w:eastAsia="Times New Roman" w:cs="Arial"/>
          <w:color w:val="333333"/>
          <w:sz w:val="24"/>
          <w:szCs w:val="24"/>
        </w:rPr>
        <w:t>In for this fall: testimonials from real people, more emphasis on deadlines, and an increased focus on in-person help.</w:t>
      </w:r>
    </w:p>
    <w:p w:rsidR="00713DB8" w:rsidRDefault="00713DB8" w:rsidP="00713DB8">
      <w:pPr>
        <w:shd w:val="clear" w:color="auto" w:fill="FFFFFF"/>
        <w:spacing w:before="100" w:beforeAutospacing="1" w:after="100" w:afterAutospacing="1" w:line="240" w:lineRule="auto"/>
        <w:rPr>
          <w:rFonts w:eastAsia="Times New Roman" w:cs="Arial"/>
          <w:color w:val="333333"/>
          <w:sz w:val="24"/>
          <w:szCs w:val="24"/>
        </w:rPr>
      </w:pPr>
      <w:r w:rsidRPr="00713DB8">
        <w:rPr>
          <w:rFonts w:eastAsia="Times New Roman" w:cs="Arial"/>
          <w:color w:val="333333"/>
          <w:sz w:val="24"/>
          <w:szCs w:val="24"/>
        </w:rPr>
        <w:t>Out: No longer will ACA advocates steer clear of talking about the law's requirement that people either get health coverage or pay a penalty when they file their taxes. It turns out the so-called individual mandate actually does motivate some people to sign up, research suggests.</w:t>
      </w:r>
    </w:p>
    <w:p w:rsidR="00713DB8" w:rsidRDefault="00713DB8" w:rsidP="00713DB8">
      <w:pPr>
        <w:shd w:val="clear" w:color="auto" w:fill="FFFFFF"/>
        <w:spacing w:before="100" w:beforeAutospacing="1" w:after="100" w:afterAutospacing="1" w:line="240" w:lineRule="auto"/>
        <w:rPr>
          <w:rFonts w:eastAsia="Times New Roman" w:cs="Arial"/>
          <w:color w:val="333333"/>
          <w:sz w:val="24"/>
          <w:szCs w:val="24"/>
        </w:rPr>
      </w:pPr>
      <w:hyperlink r:id="rId11" w:history="1">
        <w:r w:rsidRPr="009F5EB1">
          <w:rPr>
            <w:rStyle w:val="Hyperlink"/>
            <w:rFonts w:eastAsia="Times New Roman" w:cs="Arial"/>
            <w:sz w:val="24"/>
            <w:szCs w:val="24"/>
          </w:rPr>
          <w:t>http://online.wsj.com/articles/health-law-advocates-to-tweak-aca-marketing-campaign-for-the-fall-1410724833</w:t>
        </w:r>
      </w:hyperlink>
    </w:p>
    <w:p w:rsidR="00713DB8" w:rsidRDefault="00713DB8" w:rsidP="00713DB8">
      <w:pPr>
        <w:shd w:val="clear" w:color="auto" w:fill="FFFFFF"/>
        <w:spacing w:after="0" w:line="240" w:lineRule="auto"/>
        <w:rPr>
          <w:rFonts w:ascii="Trebuchet MS" w:eastAsia="Times New Roman" w:hAnsi="Trebuchet MS" w:cs="Times New Roman"/>
          <w:b/>
          <w:bCs/>
          <w:sz w:val="21"/>
          <w:szCs w:val="21"/>
        </w:rPr>
      </w:pPr>
    </w:p>
    <w:p w:rsidR="00713DB8" w:rsidRPr="00713DB8" w:rsidRDefault="00713DB8" w:rsidP="00713DB8">
      <w:pPr>
        <w:shd w:val="clear" w:color="auto" w:fill="FFFFFF"/>
        <w:spacing w:after="0" w:line="240" w:lineRule="auto"/>
        <w:rPr>
          <w:rFonts w:ascii="Trebuchet MS" w:eastAsia="Times New Roman" w:hAnsi="Trebuchet MS" w:cs="Times New Roman"/>
          <w:b/>
          <w:bCs/>
          <w:vanish/>
          <w:sz w:val="21"/>
          <w:szCs w:val="21"/>
        </w:rPr>
      </w:pPr>
      <w:hyperlink r:id="rId12" w:history="1">
        <w:r w:rsidRPr="00713DB8">
          <w:rPr>
            <w:rFonts w:ascii="Arial" w:eastAsia="Times New Roman" w:hAnsi="Arial" w:cs="Arial"/>
            <w:b/>
            <w:bCs/>
            <w:vanish/>
            <w:color w:val="000000"/>
            <w:sz w:val="21"/>
            <w:szCs w:val="21"/>
          </w:rPr>
          <w:t>←</w:t>
        </w:r>
        <w:r w:rsidRPr="00713DB8">
          <w:rPr>
            <w:rFonts w:ascii="Times New Roman" w:eastAsia="Times New Roman" w:hAnsi="Times New Roman" w:cs="Times New Roman"/>
            <w:b/>
            <w:bCs/>
            <w:vanish/>
            <w:color w:val="000000"/>
            <w:sz w:val="21"/>
            <w:szCs w:val="21"/>
          </w:rPr>
          <w:t xml:space="preserve"> App developers call for more HHS privacy, security guidance</w:t>
        </w:r>
      </w:hyperlink>
    </w:p>
    <w:p w:rsidR="00713DB8" w:rsidRPr="00713DB8" w:rsidRDefault="00713DB8" w:rsidP="00713DB8">
      <w:pPr>
        <w:shd w:val="clear" w:color="auto" w:fill="FFFFFF"/>
        <w:spacing w:after="0" w:line="240" w:lineRule="auto"/>
        <w:rPr>
          <w:rFonts w:ascii="Trebuchet MS" w:eastAsia="Times New Roman" w:hAnsi="Trebuchet MS" w:cs="Times New Roman"/>
          <w:b/>
          <w:bCs/>
          <w:vanish/>
          <w:sz w:val="21"/>
          <w:szCs w:val="21"/>
        </w:rPr>
      </w:pPr>
      <w:hyperlink r:id="rId13" w:history="1">
        <w:r w:rsidRPr="00713DB8">
          <w:rPr>
            <w:rFonts w:ascii="Times New Roman" w:eastAsia="Times New Roman" w:hAnsi="Times New Roman" w:cs="Times New Roman"/>
            <w:b/>
            <w:bCs/>
            <w:vanish/>
            <w:color w:val="000000"/>
            <w:sz w:val="21"/>
            <w:szCs w:val="21"/>
          </w:rPr>
          <w:t xml:space="preserve">Internal healthcare security threats: Knowing what to look for </w:t>
        </w:r>
        <w:r w:rsidRPr="00713DB8">
          <w:rPr>
            <w:rFonts w:ascii="Arial" w:eastAsia="Times New Roman" w:hAnsi="Arial" w:cs="Arial"/>
            <w:b/>
            <w:bCs/>
            <w:vanish/>
            <w:color w:val="000000"/>
            <w:sz w:val="21"/>
            <w:szCs w:val="21"/>
          </w:rPr>
          <w:t>→</w:t>
        </w:r>
      </w:hyperlink>
    </w:p>
    <w:p w:rsidR="00713DB8" w:rsidRDefault="00713DB8" w:rsidP="00713DB8">
      <w:pPr>
        <w:shd w:val="clear" w:color="auto" w:fill="FFFFFF"/>
        <w:spacing w:before="100" w:beforeAutospacing="1" w:after="100" w:afterAutospacing="1" w:line="240" w:lineRule="auto"/>
        <w:outlineLvl w:val="0"/>
        <w:rPr>
          <w:rFonts w:ascii="Trebuchet MS" w:eastAsia="Times New Roman" w:hAnsi="Trebuchet MS" w:cs="Times New Roman"/>
          <w:b/>
          <w:bCs/>
          <w:kern w:val="36"/>
          <w:sz w:val="27"/>
          <w:szCs w:val="27"/>
        </w:rPr>
      </w:pPr>
      <w:r>
        <w:rPr>
          <w:rFonts w:ascii="Trebuchet MS" w:eastAsia="Times New Roman" w:hAnsi="Trebuchet MS" w:cs="Times New Roman"/>
          <w:b/>
          <w:bCs/>
          <w:kern w:val="36"/>
          <w:sz w:val="27"/>
          <w:szCs w:val="27"/>
        </w:rPr>
        <w:t>GAO: CMS Must Boost HealthCare.gov Privacy and Security C</w:t>
      </w:r>
      <w:r w:rsidRPr="00713DB8">
        <w:rPr>
          <w:rFonts w:ascii="Trebuchet MS" w:eastAsia="Times New Roman" w:hAnsi="Trebuchet MS" w:cs="Times New Roman"/>
          <w:b/>
          <w:bCs/>
          <w:kern w:val="36"/>
          <w:sz w:val="27"/>
          <w:szCs w:val="27"/>
        </w:rPr>
        <w:t>ontrols</w:t>
      </w:r>
    </w:p>
    <w:p w:rsidR="00713DB8" w:rsidRPr="00713DB8" w:rsidRDefault="00713DB8" w:rsidP="00713DB8">
      <w:pPr>
        <w:shd w:val="clear" w:color="auto" w:fill="FFFFFF"/>
        <w:spacing w:before="225" w:after="100" w:afterAutospacing="1" w:line="276" w:lineRule="auto"/>
        <w:jc w:val="both"/>
        <w:rPr>
          <w:rFonts w:eastAsia="Times New Roman" w:cs="Times New Roman"/>
          <w:color w:val="3A393A"/>
          <w:sz w:val="24"/>
          <w:szCs w:val="24"/>
        </w:rPr>
      </w:pPr>
      <w:r w:rsidRPr="00713DB8">
        <w:rPr>
          <w:rFonts w:eastAsia="Times New Roman" w:cs="Times New Roman"/>
          <w:color w:val="3A393A"/>
          <w:sz w:val="24"/>
          <w:szCs w:val="24"/>
        </w:rPr>
        <w:t>According to the U.S. Government Accountability Office (GAO), the Centers for Medicare and Medicaid Services (CMS) has made strides in addressing HealthCare.gov privacy and security controls, there is still work to be done to mitigate risks.</w:t>
      </w:r>
    </w:p>
    <w:p w:rsidR="00713DB8" w:rsidRDefault="00713DB8" w:rsidP="00713DB8">
      <w:pPr>
        <w:shd w:val="clear" w:color="auto" w:fill="FFFFFF"/>
        <w:spacing w:before="225" w:after="100" w:afterAutospacing="1" w:line="276" w:lineRule="auto"/>
        <w:jc w:val="both"/>
        <w:rPr>
          <w:rFonts w:eastAsia="Times New Roman" w:cs="Times New Roman"/>
          <w:color w:val="3A393A"/>
          <w:sz w:val="24"/>
          <w:szCs w:val="24"/>
        </w:rPr>
      </w:pPr>
      <w:r w:rsidRPr="00713DB8">
        <w:rPr>
          <w:rFonts w:eastAsia="Times New Roman" w:cs="Times New Roman"/>
          <w:color w:val="3A393A"/>
          <w:sz w:val="24"/>
          <w:szCs w:val="24"/>
        </w:rPr>
        <w:t xml:space="preserve">With perhaps some </w:t>
      </w:r>
      <w:hyperlink r:id="rId14" w:tgtFrame="_blank" w:history="1">
        <w:r w:rsidRPr="00713DB8">
          <w:rPr>
            <w:rFonts w:eastAsia="Times New Roman" w:cs="Times New Roman"/>
            <w:color w:val="000000"/>
            <w:sz w:val="24"/>
            <w:szCs w:val="24"/>
          </w:rPr>
          <w:t>political urging involved</w:t>
        </w:r>
      </w:hyperlink>
      <w:r w:rsidRPr="00713DB8">
        <w:rPr>
          <w:rFonts w:eastAsia="Times New Roman" w:cs="Times New Roman"/>
          <w:color w:val="3A393A"/>
          <w:sz w:val="24"/>
          <w:szCs w:val="24"/>
        </w:rPr>
        <w:t xml:space="preserve">, GAO </w:t>
      </w:r>
      <w:hyperlink r:id="rId15" w:tgtFrame="_blank" w:history="1">
        <w:r w:rsidRPr="00713DB8">
          <w:rPr>
            <w:rFonts w:eastAsia="Times New Roman" w:cs="Times New Roman"/>
            <w:color w:val="000000"/>
            <w:sz w:val="24"/>
            <w:szCs w:val="24"/>
          </w:rPr>
          <w:t>reviewed HealthCare.gov security and privacy controls</w:t>
        </w:r>
      </w:hyperlink>
      <w:r w:rsidRPr="00713DB8">
        <w:rPr>
          <w:rFonts w:eastAsia="Times New Roman" w:cs="Times New Roman"/>
          <w:color w:val="3A393A"/>
          <w:sz w:val="24"/>
          <w:szCs w:val="24"/>
        </w:rPr>
        <w:t xml:space="preserve"> across the board, as well as CMS documentation and testing. It found that CMS has improved HealthCare.gov security and privacy protections by (1) developing required security program policies and procedures; (2) establishing interconnection security agreements with its federal and commercial partners; and (3) instituting required privacy protections. But, according to GAO, there are still some technical security gaps that need to be filled as a result of CMS’s lack of security planning and incomplete security testing prior the launch of HealthCare.gov. Some of the issues that CMS has yet to mitigate include technical controls protecting HealthCare.gov </w:t>
      </w:r>
      <w:hyperlink r:id="rId16" w:tooltip="Glossary: Confidentiality" w:history="1">
        <w:r w:rsidRPr="00713DB8">
          <w:rPr>
            <w:rFonts w:eastAsia="Times New Roman" w:cs="Times New Roman"/>
            <w:color w:val="000000"/>
            <w:sz w:val="24"/>
            <w:szCs w:val="24"/>
          </w:rPr>
          <w:t>confidentiality</w:t>
        </w:r>
      </w:hyperlink>
      <w:r w:rsidRPr="00713DB8">
        <w:rPr>
          <w:rFonts w:eastAsia="Times New Roman" w:cs="Times New Roman"/>
          <w:color w:val="3A393A"/>
          <w:sz w:val="24"/>
          <w:szCs w:val="24"/>
        </w:rPr>
        <w:t xml:space="preserve">, </w:t>
      </w:r>
      <w:hyperlink r:id="rId17" w:tooltip="Glossary: Integrity" w:history="1">
        <w:r w:rsidRPr="00713DB8">
          <w:rPr>
            <w:rFonts w:eastAsia="Times New Roman" w:cs="Times New Roman"/>
            <w:color w:val="000000"/>
            <w:sz w:val="24"/>
            <w:szCs w:val="24"/>
          </w:rPr>
          <w:t>integrity</w:t>
        </w:r>
      </w:hyperlink>
      <w:r w:rsidRPr="00713DB8">
        <w:rPr>
          <w:rFonts w:eastAsia="Times New Roman" w:cs="Times New Roman"/>
          <w:color w:val="3A393A"/>
          <w:sz w:val="24"/>
          <w:szCs w:val="24"/>
        </w:rPr>
        <w:t>, and availability.</w:t>
      </w:r>
    </w:p>
    <w:p w:rsidR="00713DB8" w:rsidRDefault="00713DB8" w:rsidP="00713DB8">
      <w:pPr>
        <w:shd w:val="clear" w:color="auto" w:fill="FFFFFF"/>
        <w:spacing w:before="225" w:after="100" w:afterAutospacing="1" w:line="276" w:lineRule="auto"/>
        <w:jc w:val="both"/>
        <w:rPr>
          <w:rFonts w:eastAsia="Times New Roman" w:cs="Times New Roman"/>
          <w:color w:val="3A393A"/>
          <w:sz w:val="24"/>
          <w:szCs w:val="24"/>
        </w:rPr>
      </w:pPr>
      <w:r>
        <w:rPr>
          <w:rFonts w:eastAsia="Times New Roman" w:cs="Times New Roman"/>
          <w:color w:val="3A393A"/>
          <w:sz w:val="24"/>
          <w:szCs w:val="24"/>
        </w:rPr>
        <w:t xml:space="preserve">Read more (as well as a link to the full report) at </w:t>
      </w:r>
      <w:hyperlink r:id="rId18" w:history="1">
        <w:r w:rsidR="00741607" w:rsidRPr="009F5EB1">
          <w:rPr>
            <w:rStyle w:val="Hyperlink"/>
            <w:rFonts w:eastAsia="Times New Roman" w:cs="Times New Roman"/>
            <w:sz w:val="24"/>
            <w:szCs w:val="24"/>
          </w:rPr>
          <w:t>http://healthitsecurity.com/2014/09/17/gao-cms-must-boost-healthcare-gov-privacy-and-security-controls/</w:t>
        </w:r>
      </w:hyperlink>
    </w:p>
    <w:p w:rsidR="00B82471" w:rsidRDefault="00C93823" w:rsidP="00DD3B5C">
      <w:pPr>
        <w:spacing w:before="100" w:beforeAutospacing="1" w:after="100" w:afterAutospacing="1" w:line="240" w:lineRule="auto"/>
        <w:rPr>
          <w:rFonts w:cs="Arial"/>
          <w:b/>
          <w:sz w:val="28"/>
          <w:szCs w:val="28"/>
        </w:rPr>
      </w:pPr>
      <w:r w:rsidRPr="00C93823">
        <w:rPr>
          <w:rFonts w:cs="Arial"/>
          <w:b/>
          <w:sz w:val="28"/>
          <w:szCs w:val="28"/>
        </w:rPr>
        <w:t>Oklahoma Judge Rules against Obamacare Subsidies</w:t>
      </w:r>
    </w:p>
    <w:p w:rsidR="00C93823" w:rsidRPr="0095289C" w:rsidRDefault="00C93823" w:rsidP="00DD3B5C">
      <w:pPr>
        <w:spacing w:before="100" w:beforeAutospacing="1" w:after="100" w:afterAutospacing="1" w:line="240" w:lineRule="auto"/>
        <w:rPr>
          <w:rFonts w:cs="Arial"/>
          <w:sz w:val="24"/>
          <w:szCs w:val="24"/>
        </w:rPr>
      </w:pPr>
      <w:r w:rsidRPr="0095289C">
        <w:rPr>
          <w:rFonts w:cs="Arial"/>
          <w:sz w:val="24"/>
          <w:szCs w:val="24"/>
        </w:rPr>
        <w:t>From Modern Healthcare</w:t>
      </w:r>
    </w:p>
    <w:p w:rsidR="00C93823" w:rsidRPr="00C93823" w:rsidRDefault="00C93823" w:rsidP="0095289C">
      <w:pPr>
        <w:spacing w:after="0" w:line="276" w:lineRule="auto"/>
        <w:rPr>
          <w:rFonts w:eastAsia="Times New Roman" w:cs="Arial"/>
          <w:color w:val="000000"/>
          <w:sz w:val="24"/>
          <w:szCs w:val="24"/>
        </w:rPr>
      </w:pPr>
      <w:r w:rsidRPr="00C93823">
        <w:rPr>
          <w:rFonts w:eastAsia="Times New Roman" w:cs="Arial"/>
          <w:color w:val="000000"/>
          <w:sz w:val="24"/>
          <w:szCs w:val="24"/>
        </w:rPr>
        <w:t xml:space="preserve">In a legal setback for the Obama administration, a </w:t>
      </w:r>
      <w:hyperlink r:id="rId19" w:history="1">
        <w:r w:rsidRPr="00C93823">
          <w:rPr>
            <w:rFonts w:eastAsia="Times New Roman" w:cs="Arial"/>
            <w:b/>
            <w:bCs/>
            <w:color w:val="000000"/>
            <w:sz w:val="24"/>
            <w:szCs w:val="24"/>
            <w:u w:val="single"/>
          </w:rPr>
          <w:t>federal judge in Oklahoma ruled</w:t>
        </w:r>
      </w:hyperlink>
      <w:r w:rsidRPr="00C93823">
        <w:rPr>
          <w:rFonts w:eastAsia="Times New Roman" w:cs="Arial"/>
          <w:color w:val="000000"/>
          <w:sz w:val="24"/>
          <w:szCs w:val="24"/>
        </w:rPr>
        <w:t xml:space="preserve"> </w:t>
      </w:r>
      <w:r w:rsidR="0095289C">
        <w:rPr>
          <w:rFonts w:eastAsia="Times New Roman" w:cs="Arial"/>
          <w:color w:val="000000"/>
          <w:sz w:val="24"/>
          <w:szCs w:val="24"/>
        </w:rPr>
        <w:t>(on September 30</w:t>
      </w:r>
      <w:r w:rsidR="0095289C" w:rsidRPr="0095289C">
        <w:rPr>
          <w:rFonts w:eastAsia="Times New Roman" w:cs="Arial"/>
          <w:color w:val="000000"/>
          <w:sz w:val="24"/>
          <w:szCs w:val="24"/>
          <w:vertAlign w:val="superscript"/>
        </w:rPr>
        <w:t>th</w:t>
      </w:r>
      <w:r w:rsidR="0095289C">
        <w:rPr>
          <w:rFonts w:eastAsia="Times New Roman" w:cs="Arial"/>
          <w:color w:val="000000"/>
          <w:sz w:val="24"/>
          <w:szCs w:val="24"/>
        </w:rPr>
        <w:t>)</w:t>
      </w:r>
      <w:r w:rsidRPr="00C93823">
        <w:rPr>
          <w:rFonts w:eastAsia="Times New Roman" w:cs="Arial"/>
          <w:color w:val="000000"/>
          <w:sz w:val="24"/>
          <w:szCs w:val="24"/>
        </w:rPr>
        <w:t xml:space="preserve"> that people in states that rely on the federal insurance exchange are not eligible for Obamacare premium subsidies to help them pay for coverage. </w:t>
      </w:r>
      <w:r w:rsidRPr="00C93823">
        <w:rPr>
          <w:rFonts w:eastAsia="Times New Roman" w:cs="Arial"/>
          <w:color w:val="000000"/>
          <w:sz w:val="24"/>
          <w:szCs w:val="24"/>
        </w:rPr>
        <w:br/>
      </w:r>
      <w:r w:rsidRPr="00C93823">
        <w:rPr>
          <w:rFonts w:eastAsia="Times New Roman" w:cs="Arial"/>
          <w:color w:val="000000"/>
          <w:sz w:val="24"/>
          <w:szCs w:val="24"/>
        </w:rPr>
        <w:br/>
        <w:t xml:space="preserve">U.S. District Judge Ronald White, a George W. Bush appointee, invalidated an Internal Revenue Service rule interpreting the </w:t>
      </w:r>
      <w:hyperlink r:id="rId20" w:history="1">
        <w:r w:rsidRPr="00C93823">
          <w:rPr>
            <w:rFonts w:eastAsia="Times New Roman" w:cs="Arial"/>
            <w:bCs/>
            <w:color w:val="000000"/>
            <w:sz w:val="24"/>
            <w:szCs w:val="24"/>
          </w:rPr>
          <w:t>Patient Protection and Affordable Care Act</w:t>
        </w:r>
      </w:hyperlink>
      <w:r w:rsidRPr="00C93823">
        <w:rPr>
          <w:rFonts w:eastAsia="Times New Roman" w:cs="Arial"/>
          <w:color w:val="000000"/>
          <w:sz w:val="24"/>
          <w:szCs w:val="24"/>
        </w:rPr>
        <w:t xml:space="preserve"> to allow the premium tax credits in states that have not established their own exchange. “The court holds that the IRS rule is arbitrary, capricious, an abuse of discretion or otherwise not in accordance with law,” White wrote.</w:t>
      </w:r>
      <w:r w:rsidRPr="00C93823">
        <w:rPr>
          <w:rFonts w:eastAsia="Times New Roman" w:cs="Arial"/>
          <w:color w:val="000000"/>
          <w:sz w:val="24"/>
          <w:szCs w:val="24"/>
        </w:rPr>
        <w:br/>
      </w:r>
      <w:r w:rsidRPr="00C93823">
        <w:rPr>
          <w:rFonts w:eastAsia="Times New Roman" w:cs="Arial"/>
          <w:color w:val="000000"/>
          <w:sz w:val="24"/>
          <w:szCs w:val="24"/>
        </w:rPr>
        <w:br/>
        <w:t xml:space="preserve">In his ruling, White rejected the administration's argument that striking down the subsidies would cripple the entire healthcare reform law. “Congress is free to amend the ACA to provide for tax credits in both state and federal exchanges, if that is the legislative will,” he wrote. </w:t>
      </w:r>
    </w:p>
    <w:tbl>
      <w:tblPr>
        <w:tblW w:w="0" w:type="auto"/>
        <w:tblCellSpacing w:w="0" w:type="dxa"/>
        <w:tblCellMar>
          <w:left w:w="0" w:type="dxa"/>
          <w:right w:w="0" w:type="dxa"/>
        </w:tblCellMar>
        <w:tblLook w:val="04A0" w:firstRow="1" w:lastRow="0" w:firstColumn="1" w:lastColumn="0" w:noHBand="0" w:noVBand="1"/>
      </w:tblPr>
      <w:tblGrid>
        <w:gridCol w:w="6"/>
        <w:gridCol w:w="300"/>
      </w:tblGrid>
      <w:tr w:rsidR="00C93823" w:rsidRPr="00C93823" w:rsidTr="00C93823">
        <w:trPr>
          <w:tblCellSpacing w:w="0" w:type="dxa"/>
        </w:trPr>
        <w:tc>
          <w:tcPr>
            <w:tcW w:w="0" w:type="auto"/>
            <w:vAlign w:val="center"/>
            <w:hideMark/>
          </w:tcPr>
          <w:p w:rsidR="00C93823" w:rsidRPr="00C93823" w:rsidRDefault="00C93823" w:rsidP="0095289C">
            <w:pPr>
              <w:spacing w:after="0" w:line="276" w:lineRule="auto"/>
              <w:rPr>
                <w:rFonts w:eastAsia="Times New Roman" w:cs="Arial"/>
                <w:sz w:val="24"/>
                <w:szCs w:val="24"/>
              </w:rPr>
            </w:pPr>
          </w:p>
        </w:tc>
        <w:tc>
          <w:tcPr>
            <w:tcW w:w="300" w:type="dxa"/>
            <w:vAlign w:val="center"/>
            <w:hideMark/>
          </w:tcPr>
          <w:p w:rsidR="00C93823" w:rsidRPr="00C93823" w:rsidRDefault="00C93823" w:rsidP="0095289C">
            <w:pPr>
              <w:spacing w:after="0" w:line="276" w:lineRule="auto"/>
              <w:rPr>
                <w:rFonts w:eastAsia="Times New Roman" w:cs="Arial"/>
                <w:sz w:val="24"/>
                <w:szCs w:val="24"/>
              </w:rPr>
            </w:pPr>
            <w:r w:rsidRPr="00C93823">
              <w:rPr>
                <w:rFonts w:eastAsia="Times New Roman" w:cs="Arial"/>
                <w:sz w:val="24"/>
                <w:szCs w:val="24"/>
              </w:rPr>
              <w:t> </w:t>
            </w:r>
          </w:p>
        </w:tc>
      </w:tr>
    </w:tbl>
    <w:p w:rsidR="00C93823" w:rsidRPr="00C93823" w:rsidRDefault="00C93823" w:rsidP="0095289C">
      <w:pPr>
        <w:spacing w:after="0" w:line="276" w:lineRule="auto"/>
        <w:ind w:left="240"/>
        <w:outlineLvl w:val="2"/>
        <w:rPr>
          <w:rFonts w:eastAsia="Times New Roman" w:cs="Arial"/>
          <w:b/>
          <w:bCs/>
          <w:vanish/>
          <w:color w:val="FFFFFF"/>
          <w:sz w:val="24"/>
          <w:szCs w:val="24"/>
        </w:rPr>
      </w:pPr>
      <w:r w:rsidRPr="00C93823">
        <w:rPr>
          <w:rFonts w:eastAsia="Times New Roman" w:cs="Arial"/>
          <w:b/>
          <w:bCs/>
          <w:vanish/>
          <w:color w:val="FFFFFF"/>
          <w:sz w:val="24"/>
          <w:szCs w:val="24"/>
        </w:rPr>
        <w:t>Related Articles</w:t>
      </w:r>
    </w:p>
    <w:p w:rsidR="00C93823" w:rsidRPr="0095289C" w:rsidRDefault="00C93823" w:rsidP="0095289C">
      <w:pPr>
        <w:spacing w:after="0" w:line="276" w:lineRule="auto"/>
        <w:outlineLvl w:val="2"/>
        <w:rPr>
          <w:rFonts w:cs="Arial"/>
          <w:sz w:val="24"/>
          <w:szCs w:val="24"/>
        </w:rPr>
      </w:pPr>
      <w:r w:rsidRPr="0095289C">
        <w:rPr>
          <w:rFonts w:eastAsia="Times New Roman" w:cs="Arial"/>
          <w:color w:val="000000"/>
          <w:sz w:val="24"/>
          <w:szCs w:val="24"/>
        </w:rPr>
        <w:t xml:space="preserve">White put his ruling on hold pending an expected appeal by the administration, which means subsidies will continue to be available in Oklahoma. </w:t>
      </w:r>
      <w:r w:rsidRPr="0095289C">
        <w:rPr>
          <w:rFonts w:eastAsia="Times New Roman" w:cs="Arial"/>
          <w:color w:val="000000"/>
          <w:sz w:val="24"/>
          <w:szCs w:val="24"/>
        </w:rPr>
        <w:br/>
      </w:r>
      <w:r w:rsidRPr="0095289C">
        <w:rPr>
          <w:rFonts w:eastAsia="Times New Roman" w:cs="Arial"/>
          <w:color w:val="000000"/>
          <w:sz w:val="24"/>
          <w:szCs w:val="24"/>
        </w:rPr>
        <w:br/>
        <w:t>The Oklahoma court is the first U.S. District Court to rule that the language of the Affordable Care Act does not allow subsidies in states that have not established their own marketplaces. Experts say the issue may go up to the U.S. Supreme Court, and the outcome will be critical to the fate of the healthcare reform law. Without the subsidies in the 36 states that use the federal exchange, millions of people likely would lose their coverage and the law's insurance reforms would unravel.</w:t>
      </w:r>
      <w:r w:rsidRPr="0095289C">
        <w:rPr>
          <w:rFonts w:eastAsia="Times New Roman" w:cs="Arial"/>
          <w:color w:val="000000"/>
          <w:sz w:val="24"/>
          <w:szCs w:val="24"/>
        </w:rPr>
        <w:br/>
      </w:r>
      <w:r w:rsidRPr="0095289C">
        <w:rPr>
          <w:rFonts w:eastAsia="Times New Roman" w:cs="Arial"/>
          <w:color w:val="000000"/>
          <w:sz w:val="24"/>
          <w:szCs w:val="24"/>
        </w:rPr>
        <w:br/>
        <w:t xml:space="preserve">In July, in a split decision in </w:t>
      </w:r>
      <w:hyperlink r:id="rId21" w:history="1">
        <w:proofErr w:type="spellStart"/>
        <w:r w:rsidRPr="0095289C">
          <w:rPr>
            <w:rFonts w:eastAsia="Times New Roman" w:cs="Arial"/>
            <w:b/>
            <w:bCs/>
            <w:i/>
            <w:iCs/>
            <w:color w:val="000000"/>
            <w:sz w:val="24"/>
            <w:szCs w:val="24"/>
            <w:u w:val="single"/>
          </w:rPr>
          <w:t>Halbig</w:t>
        </w:r>
        <w:proofErr w:type="spellEnd"/>
        <w:r w:rsidRPr="0095289C">
          <w:rPr>
            <w:rFonts w:eastAsia="Times New Roman" w:cs="Arial"/>
            <w:b/>
            <w:bCs/>
            <w:i/>
            <w:iCs/>
            <w:color w:val="000000"/>
            <w:sz w:val="24"/>
            <w:szCs w:val="24"/>
            <w:u w:val="single"/>
          </w:rPr>
          <w:t xml:space="preserve"> v. Burwell</w:t>
        </w:r>
      </w:hyperlink>
      <w:r w:rsidRPr="0095289C">
        <w:rPr>
          <w:rFonts w:eastAsia="Times New Roman" w:cs="Arial"/>
          <w:color w:val="000000"/>
          <w:sz w:val="24"/>
          <w:szCs w:val="24"/>
        </w:rPr>
        <w:t xml:space="preserve">, a three-judge panel from the U.S. Court of Appeals for the District of Columbia Circuit also struck down the subsidies. Two Republican-appointed judges ruled against the subsidies, while a Democratic-appointed judge dissented. But that decision was invalidated when the full D.C. Circuit Court agreed to reconsider the case. Oral arguments are scheduled for Dec. 17. </w:t>
      </w:r>
      <w:r w:rsidRPr="0095289C">
        <w:rPr>
          <w:rFonts w:eastAsia="Times New Roman" w:cs="Arial"/>
          <w:color w:val="000000"/>
          <w:sz w:val="24"/>
          <w:szCs w:val="24"/>
        </w:rPr>
        <w:br/>
      </w:r>
      <w:r w:rsidRPr="0095289C">
        <w:rPr>
          <w:rFonts w:eastAsia="Times New Roman" w:cs="Arial"/>
          <w:color w:val="000000"/>
          <w:sz w:val="24"/>
          <w:szCs w:val="24"/>
        </w:rPr>
        <w:br/>
        <w:t xml:space="preserve">On the same day the D.C. panel ruled against the administration in </w:t>
      </w:r>
      <w:proofErr w:type="spellStart"/>
      <w:r w:rsidRPr="0095289C">
        <w:rPr>
          <w:rFonts w:eastAsia="Times New Roman" w:cs="Arial"/>
          <w:i/>
          <w:iCs/>
          <w:color w:val="000000"/>
          <w:sz w:val="24"/>
          <w:szCs w:val="24"/>
        </w:rPr>
        <w:t>Halbig</w:t>
      </w:r>
      <w:proofErr w:type="spellEnd"/>
      <w:r w:rsidRPr="0095289C">
        <w:rPr>
          <w:rFonts w:eastAsia="Times New Roman" w:cs="Arial"/>
          <w:color w:val="000000"/>
          <w:sz w:val="24"/>
          <w:szCs w:val="24"/>
        </w:rPr>
        <w:t xml:space="preserve">, a 4th U.S. Circuit Court of Appeals panel ruled unanimously in favor of the administration on the same issue in </w:t>
      </w:r>
      <w:r w:rsidRPr="0095289C">
        <w:rPr>
          <w:rFonts w:eastAsia="Times New Roman" w:cs="Arial"/>
          <w:i/>
          <w:iCs/>
          <w:color w:val="000000"/>
          <w:sz w:val="24"/>
          <w:szCs w:val="24"/>
        </w:rPr>
        <w:t>King v. Burwell</w:t>
      </w:r>
      <w:r w:rsidRPr="0095289C">
        <w:rPr>
          <w:rFonts w:eastAsia="Times New Roman" w:cs="Arial"/>
          <w:color w:val="000000"/>
          <w:sz w:val="24"/>
          <w:szCs w:val="24"/>
        </w:rPr>
        <w:t xml:space="preserve">. That case has been appealed to the Supreme Court, but the justices have not indicated whether they will take it up. </w:t>
      </w:r>
      <w:r w:rsidRPr="0095289C">
        <w:rPr>
          <w:rFonts w:eastAsia="Times New Roman" w:cs="Arial"/>
          <w:color w:val="000000"/>
          <w:sz w:val="24"/>
          <w:szCs w:val="24"/>
        </w:rPr>
        <w:br/>
      </w:r>
      <w:r w:rsidRPr="0095289C">
        <w:rPr>
          <w:rFonts w:eastAsia="Times New Roman" w:cs="Arial"/>
          <w:color w:val="000000"/>
          <w:sz w:val="24"/>
          <w:szCs w:val="24"/>
        </w:rPr>
        <w:br/>
        <w:t xml:space="preserve">Yet another ACA subsidy lawsuit is still pending in Indiana. In August, a federal judge declined to dismiss the </w:t>
      </w:r>
      <w:hyperlink r:id="rId22" w:history="1">
        <w:r w:rsidRPr="0095289C">
          <w:rPr>
            <w:rFonts w:eastAsia="Times New Roman" w:cs="Arial"/>
            <w:b/>
            <w:bCs/>
            <w:color w:val="000000"/>
            <w:sz w:val="24"/>
            <w:szCs w:val="24"/>
            <w:u w:val="single"/>
          </w:rPr>
          <w:t>case brought by Republican Gov. Mike Pence</w:t>
        </w:r>
      </w:hyperlink>
      <w:r w:rsidRPr="0095289C">
        <w:rPr>
          <w:rFonts w:eastAsia="Times New Roman" w:cs="Arial"/>
          <w:color w:val="000000"/>
          <w:sz w:val="24"/>
          <w:szCs w:val="24"/>
        </w:rPr>
        <w:t xml:space="preserve">. </w:t>
      </w:r>
      <w:r w:rsidRPr="0095289C">
        <w:rPr>
          <w:rFonts w:eastAsia="Times New Roman" w:cs="Arial"/>
          <w:color w:val="000000"/>
          <w:sz w:val="24"/>
          <w:szCs w:val="24"/>
        </w:rPr>
        <w:br/>
      </w:r>
      <w:r w:rsidRPr="0095289C">
        <w:rPr>
          <w:rFonts w:eastAsia="Times New Roman" w:cs="Arial"/>
          <w:color w:val="000000"/>
          <w:sz w:val="24"/>
          <w:szCs w:val="24"/>
        </w:rPr>
        <w:br/>
        <w:t>The Obama administration is likely to appeal Judge White's decision to the 10th U.S. Circuit Court of Appeals, which has a majority of Democratic-appointed active judges.</w:t>
      </w:r>
      <w:r w:rsidRPr="0095289C">
        <w:rPr>
          <w:rFonts w:eastAsia="Times New Roman" w:cs="Arial"/>
          <w:color w:val="000000"/>
          <w:sz w:val="24"/>
          <w:szCs w:val="24"/>
        </w:rPr>
        <w:br/>
      </w:r>
      <w:r w:rsidRPr="0095289C">
        <w:rPr>
          <w:rFonts w:eastAsia="Times New Roman" w:cs="Arial"/>
          <w:color w:val="000000"/>
          <w:sz w:val="24"/>
          <w:szCs w:val="24"/>
        </w:rPr>
        <w:br/>
        <w:t xml:space="preserve">Timothy </w:t>
      </w:r>
      <w:proofErr w:type="spellStart"/>
      <w:r w:rsidRPr="0095289C">
        <w:rPr>
          <w:rFonts w:eastAsia="Times New Roman" w:cs="Arial"/>
          <w:color w:val="000000"/>
          <w:sz w:val="24"/>
          <w:szCs w:val="24"/>
        </w:rPr>
        <w:t>Jost</w:t>
      </w:r>
      <w:proofErr w:type="spellEnd"/>
      <w:r w:rsidRPr="0095289C">
        <w:rPr>
          <w:rFonts w:eastAsia="Times New Roman" w:cs="Arial"/>
          <w:color w:val="000000"/>
          <w:sz w:val="24"/>
          <w:szCs w:val="24"/>
        </w:rPr>
        <w:t xml:space="preserve">, a law professor at Washington and Lee University and an Obamacare supporter, was critical of White's ruling. “This is a remarkably poorly thought-out decision,” </w:t>
      </w:r>
      <w:proofErr w:type="spellStart"/>
      <w:r w:rsidRPr="0095289C">
        <w:rPr>
          <w:rFonts w:eastAsia="Times New Roman" w:cs="Arial"/>
          <w:color w:val="000000"/>
          <w:sz w:val="24"/>
          <w:szCs w:val="24"/>
        </w:rPr>
        <w:t>Jost</w:t>
      </w:r>
      <w:proofErr w:type="spellEnd"/>
      <w:r w:rsidRPr="0095289C">
        <w:rPr>
          <w:rFonts w:eastAsia="Times New Roman" w:cs="Arial"/>
          <w:color w:val="000000"/>
          <w:sz w:val="24"/>
          <w:szCs w:val="24"/>
        </w:rPr>
        <w:t xml:space="preserve"> said. “He doesn't engage the government's argument at all.”</w:t>
      </w:r>
      <w:r w:rsidRPr="0095289C">
        <w:rPr>
          <w:rFonts w:eastAsia="Times New Roman" w:cs="Arial"/>
          <w:color w:val="000000"/>
          <w:sz w:val="24"/>
          <w:szCs w:val="24"/>
        </w:rPr>
        <w:br/>
      </w:r>
      <w:r w:rsidRPr="0095289C">
        <w:rPr>
          <w:rFonts w:eastAsia="Times New Roman" w:cs="Arial"/>
          <w:color w:val="000000"/>
          <w:sz w:val="24"/>
          <w:szCs w:val="24"/>
        </w:rPr>
        <w:br/>
        <w:t xml:space="preserve">But opponents of the law reacted gleefully to the opinion. “With the second federal court ruling that the federal government is breaking the law to implement Obamacare, it's time for the president to admit that his healthcare law is a bad deal for Americans,” said Tim Phillips, president of Americans for Prosperity, a conservative political advocacy group, in a written statement. </w:t>
      </w:r>
      <w:r w:rsidRPr="0095289C">
        <w:rPr>
          <w:rFonts w:eastAsia="Times New Roman" w:cs="Arial"/>
          <w:color w:val="000000"/>
          <w:sz w:val="24"/>
          <w:szCs w:val="24"/>
        </w:rPr>
        <w:br/>
      </w:r>
      <w:r w:rsidRPr="0095289C">
        <w:rPr>
          <w:rFonts w:eastAsia="Times New Roman" w:cs="Arial"/>
          <w:color w:val="000000"/>
          <w:sz w:val="24"/>
          <w:szCs w:val="24"/>
        </w:rPr>
        <w:br/>
        <w:t>If a split emerges among the circuit courts on the issue, that increases the likelihood that the Supreme Court ultimately will take up the issue. That may put Chief Justice John Roberts back into the position of deciding the fate of the healthcare reform law.</w:t>
      </w:r>
      <w:r w:rsidRPr="0095289C">
        <w:rPr>
          <w:rFonts w:eastAsia="Times New Roman" w:cs="Arial"/>
          <w:color w:val="000000"/>
          <w:sz w:val="24"/>
          <w:szCs w:val="24"/>
        </w:rPr>
        <w:br/>
      </w:r>
      <w:r w:rsidRPr="0095289C">
        <w:rPr>
          <w:rFonts w:eastAsia="Times New Roman" w:cs="Arial"/>
          <w:color w:val="000000"/>
          <w:sz w:val="24"/>
          <w:szCs w:val="24"/>
        </w:rPr>
        <w:br/>
        <w:t xml:space="preserve">“This strengthens the argument for Supreme Court review,” said Kermit Roosevelt, a constitutional law expert at the University of Pennsylvania Law School, “although the (Supreme Court) might well want to wait and see if this ruling is reversed on appeal.” </w:t>
      </w:r>
      <w:r w:rsidRPr="0095289C">
        <w:rPr>
          <w:rFonts w:eastAsia="Times New Roman" w:cs="Arial"/>
          <w:color w:val="000000"/>
          <w:sz w:val="24"/>
          <w:szCs w:val="24"/>
        </w:rPr>
        <w:br/>
      </w:r>
      <w:r w:rsidRPr="0095289C">
        <w:rPr>
          <w:rFonts w:eastAsia="Times New Roman" w:cs="Arial"/>
          <w:color w:val="000000"/>
          <w:sz w:val="24"/>
          <w:szCs w:val="24"/>
        </w:rPr>
        <w:br/>
        <w:t xml:space="preserve">Nationally, the vast majority of exchange plan enrollees received federal premium subsidies to help pay for their coverage. According to the CMS, 87% of individuals who obtained coverage through </w:t>
      </w:r>
      <w:hyperlink r:id="rId23" w:history="1">
        <w:r w:rsidRPr="0095289C">
          <w:rPr>
            <w:rFonts w:eastAsia="Times New Roman" w:cs="Arial"/>
            <w:bCs/>
            <w:color w:val="000000"/>
            <w:sz w:val="24"/>
            <w:szCs w:val="24"/>
          </w:rPr>
          <w:t>HealthCare.gov</w:t>
        </w:r>
      </w:hyperlink>
      <w:r w:rsidRPr="0095289C">
        <w:rPr>
          <w:rFonts w:eastAsia="Times New Roman" w:cs="Arial"/>
          <w:color w:val="000000"/>
          <w:sz w:val="24"/>
          <w:szCs w:val="24"/>
        </w:rPr>
        <w:t xml:space="preserve"> for 2014 qualified for subsidies based on having household income of 100% to 400% of the federal poverty level.</w:t>
      </w:r>
    </w:p>
    <w:p w:rsidR="00C93823" w:rsidRDefault="0095289C" w:rsidP="00DD3B5C">
      <w:pPr>
        <w:spacing w:before="100" w:beforeAutospacing="1" w:after="100" w:afterAutospacing="1" w:line="240" w:lineRule="auto"/>
        <w:rPr>
          <w:rFonts w:cs="Arial"/>
          <w:sz w:val="24"/>
          <w:szCs w:val="24"/>
        </w:rPr>
      </w:pPr>
      <w:hyperlink r:id="rId24" w:history="1">
        <w:r w:rsidRPr="009F5EB1">
          <w:rPr>
            <w:rStyle w:val="Hyperlink"/>
            <w:rFonts w:cs="Arial"/>
            <w:sz w:val="24"/>
            <w:szCs w:val="24"/>
          </w:rPr>
          <w:t>http://www.modernhealthcare.com/article/20140930/NEWS/309309919?AllowView=VDl3UXk1T3dDZlNCbkJiYkY0M3hlMHFxajBVZEMrOD0=&amp;utm_source=link-20140930-NEWS-309309919&amp;utm_medium=email&amp;utm_campaign=mh-alert</w:t>
        </w:r>
      </w:hyperlink>
    </w:p>
    <w:p w:rsidR="0095289C" w:rsidRDefault="0095289C" w:rsidP="00DD3B5C">
      <w:pPr>
        <w:spacing w:before="100" w:beforeAutospacing="1" w:after="100" w:afterAutospacing="1" w:line="240" w:lineRule="auto"/>
        <w:rPr>
          <w:rFonts w:cs="Arial"/>
          <w:sz w:val="24"/>
          <w:szCs w:val="24"/>
        </w:rPr>
      </w:pPr>
    </w:p>
    <w:p w:rsidR="00741607" w:rsidRDefault="00741607" w:rsidP="00DD3B5C">
      <w:pPr>
        <w:spacing w:before="100" w:beforeAutospacing="1" w:after="100" w:afterAutospacing="1" w:line="240" w:lineRule="auto"/>
        <w:rPr>
          <w:rFonts w:eastAsia="Times New Roman" w:cs="Times New Roman"/>
          <w:b/>
          <w:sz w:val="28"/>
          <w:szCs w:val="28"/>
          <w:lang w:val="en"/>
        </w:rPr>
      </w:pPr>
    </w:p>
    <w:p w:rsidR="00741607" w:rsidRDefault="00741607" w:rsidP="00DD3B5C">
      <w:pPr>
        <w:spacing w:before="100" w:beforeAutospacing="1" w:after="100" w:afterAutospacing="1" w:line="240" w:lineRule="auto"/>
        <w:rPr>
          <w:rFonts w:eastAsia="Times New Roman" w:cs="Times New Roman"/>
          <w:b/>
          <w:sz w:val="28"/>
          <w:szCs w:val="28"/>
          <w:lang w:val="en"/>
        </w:rPr>
      </w:pPr>
    </w:p>
    <w:p w:rsidR="00DD3B5C" w:rsidRDefault="00B82471" w:rsidP="00DD3B5C">
      <w:pPr>
        <w:spacing w:before="100" w:beforeAutospacing="1" w:after="100" w:afterAutospacing="1" w:line="240" w:lineRule="auto"/>
        <w:rPr>
          <w:rFonts w:eastAsia="Times New Roman" w:cs="Times New Roman"/>
          <w:b/>
          <w:sz w:val="28"/>
          <w:szCs w:val="28"/>
          <w:lang w:val="en"/>
        </w:rPr>
      </w:pPr>
      <w:r>
        <w:rPr>
          <w:rFonts w:eastAsia="Times New Roman" w:cs="Times New Roman"/>
          <w:b/>
          <w:sz w:val="28"/>
          <w:szCs w:val="28"/>
          <w:lang w:val="en"/>
        </w:rPr>
        <w:t>Advocates</w:t>
      </w:r>
      <w:r w:rsidRPr="00B82471">
        <w:rPr>
          <w:rFonts w:eastAsia="Times New Roman" w:cs="Times New Roman"/>
          <w:b/>
          <w:sz w:val="28"/>
          <w:szCs w:val="28"/>
          <w:lang w:val="en"/>
        </w:rPr>
        <w:t xml:space="preserve"> File Civil Rights Complain</w:t>
      </w:r>
      <w:r w:rsidR="00C93823">
        <w:rPr>
          <w:rFonts w:eastAsia="Times New Roman" w:cs="Times New Roman"/>
          <w:b/>
          <w:sz w:val="28"/>
          <w:szCs w:val="28"/>
          <w:lang w:val="en"/>
        </w:rPr>
        <w:t>t</w:t>
      </w:r>
      <w:r w:rsidRPr="00B82471">
        <w:rPr>
          <w:rFonts w:eastAsia="Times New Roman" w:cs="Times New Roman"/>
          <w:b/>
          <w:sz w:val="28"/>
          <w:szCs w:val="28"/>
          <w:lang w:val="en"/>
        </w:rPr>
        <w:t xml:space="preserve"> with HHS on Coverage Termination Day</w:t>
      </w:r>
    </w:p>
    <w:p w:rsidR="00B82471" w:rsidRPr="00B82471" w:rsidRDefault="00B82471" w:rsidP="00807ADA">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From Georgetown University Health Policy Institute Center for Children and Families</w:t>
      </w:r>
    </w:p>
    <w:p w:rsidR="00B82471" w:rsidRPr="00B82471" w:rsidRDefault="00B82471" w:rsidP="00807ADA">
      <w:pPr>
        <w:pStyle w:val="NormalWeb"/>
        <w:spacing w:line="276" w:lineRule="auto"/>
        <w:rPr>
          <w:rFonts w:asciiTheme="minorHAnsi" w:eastAsia="Times New Roman" w:hAnsiTheme="minorHAnsi"/>
        </w:rPr>
      </w:pPr>
      <w:r w:rsidRPr="00B82471">
        <w:rPr>
          <w:rFonts w:asciiTheme="minorHAnsi" w:eastAsia="Times New Roman" w:hAnsiTheme="minorHAnsi"/>
          <w:lang w:val="en"/>
        </w:rPr>
        <w:t>(On September 30</w:t>
      </w:r>
      <w:r w:rsidRPr="00B82471">
        <w:rPr>
          <w:rFonts w:asciiTheme="minorHAnsi" w:eastAsia="Times New Roman" w:hAnsiTheme="minorHAnsi"/>
          <w:vertAlign w:val="superscript"/>
          <w:lang w:val="en"/>
        </w:rPr>
        <w:t>th</w:t>
      </w:r>
      <w:r w:rsidRPr="00B82471">
        <w:rPr>
          <w:rFonts w:asciiTheme="minorHAnsi" w:eastAsia="Times New Roman" w:hAnsiTheme="minorHAnsi"/>
          <w:lang w:val="en"/>
        </w:rPr>
        <w:t xml:space="preserve">), </w:t>
      </w:r>
      <w:r w:rsidRPr="00B82471">
        <w:rPr>
          <w:rFonts w:asciiTheme="minorHAnsi" w:eastAsia="Times New Roman" w:hAnsiTheme="minorHAnsi"/>
        </w:rPr>
        <w:t xml:space="preserve">on the day that 115,000 people who bought coverage in the federal marketplace lost coverage, the National Immigration Law Center filed </w:t>
      </w:r>
      <w:hyperlink r:id="rId25" w:anchor="complaints" w:history="1">
        <w:r w:rsidRPr="00B82471">
          <w:rPr>
            <w:rFonts w:asciiTheme="minorHAnsi" w:eastAsia="Times New Roman" w:hAnsiTheme="minorHAnsi"/>
            <w:color w:val="0000FF"/>
            <w:u w:val="single"/>
          </w:rPr>
          <w:t>two formal administrative complaints</w:t>
        </w:r>
      </w:hyperlink>
      <w:r w:rsidRPr="00B82471">
        <w:rPr>
          <w:rFonts w:asciiTheme="minorHAnsi" w:eastAsia="Times New Roman" w:hAnsiTheme="minorHAnsi"/>
        </w:rPr>
        <w:t xml:space="preserve"> with HHS’s Office for Civil Rights alleging that the federally facilitated violated longstanding federal civil rights law and the Affordable Care Act’s anti-discrimination provisions. They request that OCR immediately investigate the claim and that HHS allow the 115,000 who were terminated have a right to re-apply for and continue to receive coverage.  And also that HHS to conduct an effective outreach campaign aimed at rectifying the harm. NILC also filed a Freedom of Information Act (FOIA) request to learn more details about the communications with these 115,000 people.</w:t>
      </w:r>
    </w:p>
    <w:p w:rsidR="00B82471" w:rsidRPr="00B82471" w:rsidRDefault="00B82471" w:rsidP="00807ADA">
      <w:pPr>
        <w:spacing w:before="100" w:beforeAutospacing="1" w:after="100" w:afterAutospacing="1" w:line="276" w:lineRule="auto"/>
        <w:rPr>
          <w:rFonts w:eastAsia="Times New Roman" w:cs="Times New Roman"/>
          <w:sz w:val="24"/>
          <w:szCs w:val="24"/>
        </w:rPr>
      </w:pPr>
      <w:r w:rsidRPr="00B82471">
        <w:rPr>
          <w:rFonts w:eastAsia="Times New Roman" w:cs="Times New Roman"/>
          <w:sz w:val="24"/>
          <w:szCs w:val="24"/>
        </w:rPr>
        <w:t>Here, we answer a few basic questions about the complaints and FOIA request and provide links to additional information.</w:t>
      </w:r>
    </w:p>
    <w:p w:rsidR="00B82471" w:rsidRPr="00741607" w:rsidRDefault="00B82471" w:rsidP="00807ADA">
      <w:pPr>
        <w:spacing w:before="100" w:beforeAutospacing="1" w:after="100" w:afterAutospacing="1" w:line="276" w:lineRule="auto"/>
        <w:rPr>
          <w:rFonts w:eastAsia="Times New Roman" w:cs="Times New Roman"/>
          <w:sz w:val="24"/>
          <w:szCs w:val="24"/>
          <w:u w:val="single"/>
        </w:rPr>
      </w:pPr>
      <w:r w:rsidRPr="00741607">
        <w:rPr>
          <w:rFonts w:eastAsia="Times New Roman" w:cs="Times New Roman"/>
          <w:bCs/>
          <w:sz w:val="24"/>
          <w:szCs w:val="24"/>
          <w:u w:val="single"/>
        </w:rPr>
        <w:t>Who filed the complaints and what do they allege?</w:t>
      </w:r>
    </w:p>
    <w:p w:rsidR="00B82471" w:rsidRPr="00B82471" w:rsidRDefault="00B82471" w:rsidP="00807ADA">
      <w:pPr>
        <w:spacing w:before="100" w:beforeAutospacing="1" w:after="100" w:afterAutospacing="1" w:line="276" w:lineRule="auto"/>
        <w:rPr>
          <w:rFonts w:eastAsia="Times New Roman" w:cs="Times New Roman"/>
          <w:sz w:val="24"/>
          <w:szCs w:val="24"/>
        </w:rPr>
      </w:pPr>
      <w:r w:rsidRPr="00B82471">
        <w:rPr>
          <w:rFonts w:eastAsia="Times New Roman" w:cs="Times New Roman"/>
          <w:sz w:val="24"/>
          <w:szCs w:val="24"/>
        </w:rPr>
        <w:t xml:space="preserve">Both complaints, filed on behalf of </w:t>
      </w:r>
      <w:hyperlink r:id="rId26" w:history="1">
        <w:r w:rsidRPr="00B82471">
          <w:rPr>
            <w:rFonts w:eastAsia="Times New Roman" w:cs="Times New Roman"/>
            <w:color w:val="0000FF"/>
            <w:sz w:val="24"/>
            <w:szCs w:val="24"/>
            <w:u w:val="single"/>
          </w:rPr>
          <w:t>Southeast Asian Mutual Assistance Associations Coalition</w:t>
        </w:r>
      </w:hyperlink>
      <w:r w:rsidRPr="00B82471">
        <w:rPr>
          <w:rFonts w:eastAsia="Times New Roman" w:cs="Times New Roman"/>
          <w:sz w:val="24"/>
          <w:szCs w:val="24"/>
        </w:rPr>
        <w:t xml:space="preserve"> and the </w:t>
      </w:r>
      <w:hyperlink r:id="rId27" w:history="1">
        <w:r w:rsidRPr="00B82471">
          <w:rPr>
            <w:rFonts w:eastAsia="Times New Roman" w:cs="Times New Roman"/>
            <w:color w:val="0000FF"/>
            <w:sz w:val="24"/>
            <w:szCs w:val="24"/>
            <w:u w:val="single"/>
          </w:rPr>
          <w:t>Illinois Coalition for Immigrant and Refugee Rights</w:t>
        </w:r>
      </w:hyperlink>
      <w:r w:rsidRPr="00B82471">
        <w:rPr>
          <w:rFonts w:eastAsia="Times New Roman" w:cs="Times New Roman"/>
          <w:sz w:val="24"/>
          <w:szCs w:val="24"/>
        </w:rPr>
        <w:t>, assert that the federally facilitated marketplace has not provided sufficient language access for limited English proficient individuals throughout the enrollment process.  But, the particular focus of the complaint is on the notices sent to enrollees and their families about immigration and citizenship status inconsistencies and their imminent termination from coverage if they do not submit additional documents.  They allege that notices were sent only in English and Spanish, and violate both the specific nondiscrimination provisions of the Affordable Care Act (S. 1557) and Title VI of the Civil Rights Act of 1964.</w:t>
      </w:r>
    </w:p>
    <w:p w:rsidR="00B82471" w:rsidRPr="00741607" w:rsidRDefault="00B82471" w:rsidP="00807ADA">
      <w:pPr>
        <w:spacing w:before="100" w:beforeAutospacing="1" w:after="100" w:afterAutospacing="1" w:line="276" w:lineRule="auto"/>
        <w:rPr>
          <w:rFonts w:eastAsia="Times New Roman" w:cs="Times New Roman"/>
          <w:sz w:val="24"/>
          <w:szCs w:val="24"/>
          <w:u w:val="single"/>
        </w:rPr>
      </w:pPr>
      <w:r w:rsidRPr="00741607">
        <w:rPr>
          <w:rFonts w:eastAsia="Times New Roman" w:cs="Times New Roman"/>
          <w:bCs/>
          <w:sz w:val="24"/>
          <w:szCs w:val="24"/>
          <w:u w:val="single"/>
        </w:rPr>
        <w:t>What do we know about the inconsistency notices and terminations that HHS sent?</w:t>
      </w:r>
    </w:p>
    <w:p w:rsidR="00B82471" w:rsidRPr="00B82471" w:rsidRDefault="00B82471" w:rsidP="00807ADA">
      <w:pPr>
        <w:spacing w:before="100" w:beforeAutospacing="1" w:after="100" w:afterAutospacing="1" w:line="276" w:lineRule="auto"/>
        <w:rPr>
          <w:rFonts w:eastAsia="Times New Roman" w:cs="Times New Roman"/>
          <w:sz w:val="24"/>
          <w:szCs w:val="24"/>
        </w:rPr>
      </w:pPr>
      <w:r w:rsidRPr="00B82471">
        <w:rPr>
          <w:rFonts w:eastAsia="Times New Roman" w:cs="Times New Roman"/>
          <w:sz w:val="24"/>
          <w:szCs w:val="24"/>
        </w:rPr>
        <w:t xml:space="preserve">While HHS and their contractors made attempts to let people with immigration and citizenship status data inconsistencies about the September 5 deadline, the complaints allege that the text of the notices that contained the specific instructions about what was at stake (losing coverage) and what to do to rectify it (send in documents), were provided only in English and Spanish. All notices did include “boilerplate” language translated into 15 languages that informed people of a right to an interpreter by calling and asking for a language line. However, advocates allege that the taglines were inadequate. In a written </w:t>
      </w:r>
      <w:hyperlink r:id="rId28" w:history="1">
        <w:r w:rsidRPr="00B82471">
          <w:rPr>
            <w:rFonts w:eastAsia="Times New Roman" w:cs="Times New Roman"/>
            <w:color w:val="0000FF"/>
            <w:sz w:val="24"/>
            <w:szCs w:val="24"/>
            <w:u w:val="single"/>
          </w:rPr>
          <w:t>declaration</w:t>
        </w:r>
      </w:hyperlink>
      <w:r w:rsidRPr="00B82471">
        <w:rPr>
          <w:rFonts w:eastAsia="Times New Roman" w:cs="Times New Roman"/>
          <w:sz w:val="24"/>
          <w:szCs w:val="24"/>
        </w:rPr>
        <w:t>, Priscilla Huang, Senior Director of Impact, at the Asian &amp; Pacific Islander American Health Forum attested. “…the taglines were inadequate. Taglines should include information about any action a consumer needs to take and the consequences of failing to act.  The taglines in these notices did not convey any urgency or even advise consumers that they needed to take action.”</w:t>
      </w:r>
    </w:p>
    <w:p w:rsidR="00B82471" w:rsidRPr="00741607" w:rsidRDefault="00B82471" w:rsidP="00807ADA">
      <w:pPr>
        <w:spacing w:before="100" w:beforeAutospacing="1" w:after="100" w:afterAutospacing="1" w:line="276" w:lineRule="auto"/>
        <w:rPr>
          <w:rFonts w:eastAsia="Times New Roman" w:cs="Times New Roman"/>
          <w:sz w:val="24"/>
          <w:szCs w:val="24"/>
          <w:u w:val="single"/>
        </w:rPr>
      </w:pPr>
      <w:r w:rsidRPr="00741607">
        <w:rPr>
          <w:rFonts w:eastAsia="Times New Roman" w:cs="Times New Roman"/>
          <w:bCs/>
          <w:sz w:val="24"/>
          <w:szCs w:val="24"/>
          <w:u w:val="single"/>
        </w:rPr>
        <w:t>What information is available about the English proficiency of people eligible for health insurance affordability programs?</w:t>
      </w:r>
    </w:p>
    <w:p w:rsidR="00B82471" w:rsidRPr="00B82471" w:rsidRDefault="00B82471" w:rsidP="00807ADA">
      <w:pPr>
        <w:spacing w:before="100" w:beforeAutospacing="1" w:after="100" w:afterAutospacing="1" w:line="276" w:lineRule="auto"/>
        <w:rPr>
          <w:rFonts w:eastAsia="Times New Roman" w:cs="Times New Roman"/>
          <w:sz w:val="24"/>
          <w:szCs w:val="24"/>
        </w:rPr>
      </w:pPr>
      <w:r w:rsidRPr="00B82471">
        <w:rPr>
          <w:rFonts w:eastAsia="Times New Roman" w:cs="Times New Roman"/>
          <w:sz w:val="24"/>
          <w:szCs w:val="24"/>
        </w:rPr>
        <w:t xml:space="preserve">The complaints both point to a recent </w:t>
      </w:r>
      <w:hyperlink r:id="rId29" w:history="1">
        <w:r w:rsidRPr="00B82471">
          <w:rPr>
            <w:rFonts w:eastAsia="Times New Roman" w:cs="Times New Roman"/>
            <w:color w:val="0000FF"/>
            <w:sz w:val="24"/>
            <w:szCs w:val="24"/>
            <w:u w:val="single"/>
          </w:rPr>
          <w:t>report</w:t>
        </w:r>
      </w:hyperlink>
      <w:r w:rsidRPr="00B82471">
        <w:rPr>
          <w:rFonts w:eastAsia="Times New Roman" w:cs="Times New Roman"/>
          <w:sz w:val="24"/>
          <w:szCs w:val="24"/>
        </w:rPr>
        <w:t xml:space="preserve"> by HHS’s Office of the Assistant Secretary for Planning and Evaluation (ASPE) that shows that many people eligible for health insurance spoke languages other than English and Spanish and did not live in households with English-speaking adults. Specifically, of the 1.9 uninsured Asian Americans, Native Hawaiians, and Pacific Islanders eligible for health insurance affordability programs, ASPE noted that about 13 percent speak Chinese, 8 percent Korean, 8 percent Vietnamese, 3 percent Tagalog, and 14 percent other languages, and 31 percent live in a household without an English-speaking adult present.”</w:t>
      </w:r>
    </w:p>
    <w:p w:rsidR="00B82471" w:rsidRPr="00B82471" w:rsidRDefault="00B82471" w:rsidP="00807ADA">
      <w:pPr>
        <w:spacing w:before="100" w:beforeAutospacing="1" w:after="100" w:afterAutospacing="1" w:line="276" w:lineRule="auto"/>
        <w:rPr>
          <w:rFonts w:eastAsia="Times New Roman" w:cs="Times New Roman"/>
          <w:sz w:val="24"/>
          <w:szCs w:val="24"/>
        </w:rPr>
      </w:pPr>
      <w:r w:rsidRPr="00B82471">
        <w:rPr>
          <w:rFonts w:eastAsia="Times New Roman" w:cs="Times New Roman"/>
          <w:sz w:val="24"/>
          <w:szCs w:val="24"/>
        </w:rPr>
        <w:t>Both complaints, declarations, and a press release are available from NILC</w:t>
      </w:r>
      <w:r w:rsidRPr="00B82471">
        <w:rPr>
          <w:rFonts w:eastAsia="Times New Roman" w:cs="Times New Roman"/>
          <w:b/>
          <w:bCs/>
          <w:sz w:val="24"/>
          <w:szCs w:val="24"/>
        </w:rPr>
        <w:t xml:space="preserve"> </w:t>
      </w:r>
      <w:hyperlink r:id="rId30" w:anchor="complaints" w:history="1">
        <w:r w:rsidRPr="00B82471">
          <w:rPr>
            <w:rFonts w:eastAsia="Times New Roman" w:cs="Times New Roman"/>
            <w:b/>
            <w:bCs/>
            <w:color w:val="0000FF"/>
            <w:sz w:val="24"/>
            <w:szCs w:val="24"/>
            <w:u w:val="single"/>
          </w:rPr>
          <w:t>here</w:t>
        </w:r>
      </w:hyperlink>
      <w:r w:rsidRPr="00B82471">
        <w:rPr>
          <w:rFonts w:eastAsia="Times New Roman" w:cs="Times New Roman"/>
          <w:b/>
          <w:bCs/>
          <w:sz w:val="24"/>
          <w:szCs w:val="24"/>
        </w:rPr>
        <w:t>.</w:t>
      </w:r>
    </w:p>
    <w:p w:rsidR="00B82471" w:rsidRPr="00741607" w:rsidRDefault="00B82471" w:rsidP="00807ADA">
      <w:pPr>
        <w:spacing w:before="100" w:beforeAutospacing="1" w:after="100" w:afterAutospacing="1" w:line="276" w:lineRule="auto"/>
        <w:rPr>
          <w:rFonts w:eastAsia="Times New Roman" w:cs="Times New Roman"/>
          <w:sz w:val="24"/>
          <w:szCs w:val="24"/>
          <w:u w:val="single"/>
        </w:rPr>
      </w:pPr>
      <w:r w:rsidRPr="00741607">
        <w:rPr>
          <w:rFonts w:eastAsia="Times New Roman" w:cs="Times New Roman"/>
          <w:bCs/>
          <w:sz w:val="24"/>
          <w:szCs w:val="24"/>
          <w:u w:val="single"/>
        </w:rPr>
        <w:t>Why did they also file a FOIA Request?</w:t>
      </w:r>
    </w:p>
    <w:p w:rsidR="00B82471" w:rsidRDefault="00B82471" w:rsidP="00807ADA">
      <w:pPr>
        <w:spacing w:before="100" w:beforeAutospacing="1" w:after="100" w:afterAutospacing="1" w:line="276" w:lineRule="auto"/>
        <w:rPr>
          <w:rFonts w:eastAsia="Times New Roman" w:cs="Times New Roman"/>
          <w:sz w:val="24"/>
          <w:szCs w:val="24"/>
        </w:rPr>
      </w:pPr>
      <w:r w:rsidRPr="00B82471">
        <w:rPr>
          <w:rFonts w:eastAsia="Times New Roman" w:cs="Times New Roman"/>
          <w:sz w:val="24"/>
          <w:szCs w:val="24"/>
        </w:rPr>
        <w:t xml:space="preserve">NILC also filed a FOIA request to gather more information about the 115,000 people who bought health coverage in the marketplace, who had been notified that they had not provided sufficient proof of their immigration or citizenship status and that their coverage would be terminated on September 30. They requested records such as the notice and termination language itself, open rates of electronic notices, languages the notice was translated into, how many of those who were terminated submitted documents and when, and more.  The full list of requested documents and records are available </w:t>
      </w:r>
      <w:hyperlink r:id="rId31" w:history="1">
        <w:r w:rsidRPr="00B82471">
          <w:rPr>
            <w:rFonts w:eastAsia="Times New Roman" w:cs="Times New Roman"/>
            <w:color w:val="0000FF"/>
            <w:sz w:val="24"/>
            <w:szCs w:val="24"/>
            <w:u w:val="single"/>
          </w:rPr>
          <w:t>here</w:t>
        </w:r>
      </w:hyperlink>
      <w:r w:rsidRPr="00B82471">
        <w:rPr>
          <w:rFonts w:eastAsia="Times New Roman" w:cs="Times New Roman"/>
          <w:sz w:val="24"/>
          <w:szCs w:val="24"/>
        </w:rPr>
        <w:t>.  Advocates had requested this information from HHS for many months, in an effort to make suggestions for how to improve the language and the process for notifying enrollees and their families.</w:t>
      </w:r>
    </w:p>
    <w:p w:rsidR="00B82471" w:rsidRPr="00B82471" w:rsidRDefault="00B82471" w:rsidP="00807ADA">
      <w:pPr>
        <w:spacing w:before="100" w:beforeAutospacing="1" w:after="100" w:afterAutospacing="1" w:line="276" w:lineRule="auto"/>
        <w:rPr>
          <w:rFonts w:eastAsia="Times New Roman" w:cs="Times New Roman"/>
          <w:sz w:val="24"/>
          <w:szCs w:val="24"/>
        </w:rPr>
      </w:pPr>
      <w:r>
        <w:rPr>
          <w:rFonts w:eastAsia="Times New Roman" w:cs="Times New Roman"/>
          <w:sz w:val="24"/>
          <w:szCs w:val="24"/>
        </w:rPr>
        <w:t xml:space="preserve">Source: </w:t>
      </w:r>
      <w:r w:rsidRPr="00B82471">
        <w:rPr>
          <w:rFonts w:eastAsia="Times New Roman" w:cs="Times New Roman"/>
          <w:sz w:val="24"/>
          <w:szCs w:val="24"/>
        </w:rPr>
        <w:t>http://ccf.georgetown.edu/all/advocates-file-civil-rights-complaint-with-hhs-on-coverage-termination-day/</w:t>
      </w:r>
    </w:p>
    <w:p w:rsidR="000E677B" w:rsidRDefault="000E677B" w:rsidP="000E677B">
      <w:pPr>
        <w:pStyle w:val="NoSpacing"/>
        <w:rPr>
          <w:b/>
          <w:sz w:val="28"/>
          <w:szCs w:val="28"/>
        </w:rPr>
      </w:pPr>
    </w:p>
    <w:p w:rsidR="00741607" w:rsidRDefault="00741607" w:rsidP="000E677B">
      <w:pPr>
        <w:pStyle w:val="NoSpacing"/>
        <w:rPr>
          <w:b/>
          <w:sz w:val="28"/>
          <w:szCs w:val="28"/>
        </w:rPr>
      </w:pPr>
    </w:p>
    <w:p w:rsidR="00741607" w:rsidRDefault="00741607" w:rsidP="000E677B">
      <w:pPr>
        <w:pStyle w:val="NoSpacing"/>
        <w:rPr>
          <w:b/>
          <w:sz w:val="28"/>
          <w:szCs w:val="28"/>
        </w:rPr>
      </w:pPr>
    </w:p>
    <w:p w:rsidR="00741607" w:rsidRDefault="00741607" w:rsidP="000E677B">
      <w:pPr>
        <w:pStyle w:val="NoSpacing"/>
        <w:rPr>
          <w:b/>
          <w:sz w:val="28"/>
          <w:szCs w:val="28"/>
        </w:rPr>
      </w:pPr>
    </w:p>
    <w:p w:rsidR="00741607" w:rsidRDefault="00741607" w:rsidP="000E677B">
      <w:pPr>
        <w:pStyle w:val="NoSpacing"/>
        <w:rPr>
          <w:b/>
          <w:sz w:val="28"/>
          <w:szCs w:val="28"/>
        </w:rPr>
      </w:pPr>
    </w:p>
    <w:p w:rsidR="00741607" w:rsidRDefault="00741607" w:rsidP="000E677B">
      <w:pPr>
        <w:pStyle w:val="NoSpacing"/>
        <w:rPr>
          <w:b/>
          <w:sz w:val="28"/>
          <w:szCs w:val="28"/>
        </w:rPr>
      </w:pPr>
    </w:p>
    <w:p w:rsidR="00741607" w:rsidRDefault="00741607" w:rsidP="000E677B">
      <w:pPr>
        <w:pStyle w:val="NoSpacing"/>
        <w:rPr>
          <w:b/>
          <w:sz w:val="28"/>
          <w:szCs w:val="28"/>
        </w:rPr>
      </w:pPr>
    </w:p>
    <w:p w:rsidR="00361958" w:rsidRDefault="00E05F28" w:rsidP="000E677B">
      <w:pPr>
        <w:pStyle w:val="NoSpacing"/>
        <w:rPr>
          <w:b/>
          <w:sz w:val="28"/>
          <w:szCs w:val="28"/>
        </w:rPr>
      </w:pPr>
      <w:r>
        <w:rPr>
          <w:b/>
          <w:sz w:val="28"/>
          <w:szCs w:val="28"/>
        </w:rPr>
        <w:t>2014 Take-up Rate of Stand-Alone Dental Plans in the Marketplace</w:t>
      </w:r>
    </w:p>
    <w:p w:rsidR="00E05F28" w:rsidRDefault="00E05F28" w:rsidP="000E677B">
      <w:pPr>
        <w:pStyle w:val="NoSpacing"/>
        <w:rPr>
          <w:b/>
          <w:sz w:val="28"/>
          <w:szCs w:val="28"/>
        </w:rPr>
      </w:pPr>
    </w:p>
    <w:tbl>
      <w:tblPr>
        <w:tblStyle w:val="TableGrid"/>
        <w:tblW w:w="0" w:type="auto"/>
        <w:tblLook w:val="04A0" w:firstRow="1" w:lastRow="0" w:firstColumn="1" w:lastColumn="0" w:noHBand="0" w:noVBand="1"/>
      </w:tblPr>
      <w:tblGrid>
        <w:gridCol w:w="3116"/>
        <w:gridCol w:w="3117"/>
        <w:gridCol w:w="3117"/>
      </w:tblGrid>
      <w:tr w:rsidR="00E05F28" w:rsidTr="00616270">
        <w:tc>
          <w:tcPr>
            <w:tcW w:w="3116" w:type="dxa"/>
            <w:shd w:val="clear" w:color="auto" w:fill="BDD6EE" w:themeFill="accent1" w:themeFillTint="66"/>
          </w:tcPr>
          <w:p w:rsidR="00E05F28" w:rsidRPr="00E05F28" w:rsidRDefault="00E05F28" w:rsidP="000E677B">
            <w:pPr>
              <w:pStyle w:val="NoSpacing"/>
              <w:rPr>
                <w:sz w:val="24"/>
                <w:szCs w:val="24"/>
              </w:rPr>
            </w:pPr>
            <w:r w:rsidRPr="00E05F28">
              <w:rPr>
                <w:sz w:val="24"/>
                <w:szCs w:val="24"/>
              </w:rPr>
              <w:t>State</w:t>
            </w:r>
          </w:p>
        </w:tc>
        <w:tc>
          <w:tcPr>
            <w:tcW w:w="3117" w:type="dxa"/>
            <w:shd w:val="clear" w:color="auto" w:fill="BDD6EE" w:themeFill="accent1" w:themeFillTint="66"/>
          </w:tcPr>
          <w:p w:rsidR="00E05F28" w:rsidRPr="00E05F28" w:rsidRDefault="00E05F28" w:rsidP="000E677B">
            <w:pPr>
              <w:pStyle w:val="NoSpacing"/>
              <w:rPr>
                <w:sz w:val="24"/>
                <w:szCs w:val="24"/>
              </w:rPr>
            </w:pPr>
            <w:r w:rsidRPr="00E05F28">
              <w:rPr>
                <w:sz w:val="24"/>
                <w:szCs w:val="24"/>
              </w:rPr>
              <w:t>Adults</w:t>
            </w:r>
          </w:p>
        </w:tc>
        <w:tc>
          <w:tcPr>
            <w:tcW w:w="3117" w:type="dxa"/>
            <w:shd w:val="clear" w:color="auto" w:fill="BDD6EE" w:themeFill="accent1" w:themeFillTint="66"/>
          </w:tcPr>
          <w:p w:rsidR="00E05F28" w:rsidRDefault="00E05F28" w:rsidP="000E677B">
            <w:pPr>
              <w:pStyle w:val="NoSpacing"/>
              <w:rPr>
                <w:sz w:val="24"/>
                <w:szCs w:val="24"/>
              </w:rPr>
            </w:pPr>
            <w:r w:rsidRPr="00E05F28">
              <w:rPr>
                <w:sz w:val="24"/>
                <w:szCs w:val="24"/>
              </w:rPr>
              <w:t>Children</w:t>
            </w:r>
          </w:p>
          <w:p w:rsidR="00616270" w:rsidRDefault="00616270" w:rsidP="000E677B">
            <w:pPr>
              <w:pStyle w:val="NoSpacing"/>
              <w:rPr>
                <w:sz w:val="24"/>
                <w:szCs w:val="24"/>
              </w:rPr>
            </w:pPr>
          </w:p>
          <w:p w:rsidR="00616270" w:rsidRPr="00E05F28" w:rsidRDefault="00616270" w:rsidP="000E677B">
            <w:pPr>
              <w:pStyle w:val="NoSpacing"/>
              <w:rPr>
                <w:sz w:val="24"/>
                <w:szCs w:val="24"/>
              </w:rPr>
            </w:pPr>
          </w:p>
        </w:tc>
      </w:tr>
      <w:tr w:rsidR="00E05F28" w:rsidTr="00E05F28">
        <w:tc>
          <w:tcPr>
            <w:tcW w:w="3116" w:type="dxa"/>
          </w:tcPr>
          <w:p w:rsidR="00E05F28" w:rsidRPr="00E05F28" w:rsidRDefault="00E05F28" w:rsidP="000E677B">
            <w:pPr>
              <w:pStyle w:val="NoSpacing"/>
              <w:rPr>
                <w:sz w:val="24"/>
                <w:szCs w:val="24"/>
              </w:rPr>
            </w:pPr>
            <w:r>
              <w:rPr>
                <w:sz w:val="24"/>
                <w:szCs w:val="24"/>
              </w:rPr>
              <w:t>California</w:t>
            </w:r>
          </w:p>
        </w:tc>
        <w:tc>
          <w:tcPr>
            <w:tcW w:w="3117" w:type="dxa"/>
          </w:tcPr>
          <w:p w:rsidR="00E05F28" w:rsidRPr="00FE504C" w:rsidRDefault="00FE504C" w:rsidP="000E677B">
            <w:pPr>
              <w:pStyle w:val="NoSpacing"/>
              <w:rPr>
                <w:sz w:val="24"/>
                <w:szCs w:val="24"/>
              </w:rPr>
            </w:pPr>
            <w:r>
              <w:rPr>
                <w:sz w:val="24"/>
                <w:szCs w:val="24"/>
              </w:rPr>
              <w:t>*</w:t>
            </w:r>
          </w:p>
        </w:tc>
        <w:tc>
          <w:tcPr>
            <w:tcW w:w="3117" w:type="dxa"/>
          </w:tcPr>
          <w:p w:rsidR="00E05F28" w:rsidRPr="00616270" w:rsidRDefault="00E05F28" w:rsidP="000E677B">
            <w:pPr>
              <w:pStyle w:val="NoSpacing"/>
              <w:rPr>
                <w:sz w:val="24"/>
                <w:szCs w:val="24"/>
              </w:rPr>
            </w:pPr>
            <w:r w:rsidRPr="00616270">
              <w:rPr>
                <w:sz w:val="24"/>
                <w:szCs w:val="24"/>
              </w:rPr>
              <w:t>36%</w:t>
            </w:r>
          </w:p>
        </w:tc>
      </w:tr>
      <w:tr w:rsidR="00E05F28" w:rsidTr="00E05F28">
        <w:tc>
          <w:tcPr>
            <w:tcW w:w="3116" w:type="dxa"/>
          </w:tcPr>
          <w:p w:rsidR="00E05F28" w:rsidRPr="00E05F28" w:rsidRDefault="00E05F28" w:rsidP="000E677B">
            <w:pPr>
              <w:pStyle w:val="NoSpacing"/>
              <w:rPr>
                <w:sz w:val="24"/>
                <w:szCs w:val="24"/>
              </w:rPr>
            </w:pPr>
            <w:r>
              <w:rPr>
                <w:sz w:val="24"/>
                <w:szCs w:val="24"/>
              </w:rPr>
              <w:t>Texas</w:t>
            </w:r>
          </w:p>
        </w:tc>
        <w:tc>
          <w:tcPr>
            <w:tcW w:w="3117" w:type="dxa"/>
          </w:tcPr>
          <w:p w:rsidR="00E05F28" w:rsidRPr="00FE504C" w:rsidRDefault="00FE504C" w:rsidP="000E677B">
            <w:pPr>
              <w:pStyle w:val="NoSpacing"/>
              <w:rPr>
                <w:sz w:val="24"/>
                <w:szCs w:val="24"/>
              </w:rPr>
            </w:pPr>
            <w:r w:rsidRPr="00FE504C">
              <w:rPr>
                <w:sz w:val="24"/>
                <w:szCs w:val="24"/>
              </w:rPr>
              <w:t>26.4%</w:t>
            </w:r>
          </w:p>
        </w:tc>
        <w:tc>
          <w:tcPr>
            <w:tcW w:w="3117" w:type="dxa"/>
          </w:tcPr>
          <w:p w:rsidR="00E05F28" w:rsidRPr="00616270" w:rsidRDefault="00E05F28" w:rsidP="000E677B">
            <w:pPr>
              <w:pStyle w:val="NoSpacing"/>
              <w:rPr>
                <w:sz w:val="24"/>
                <w:szCs w:val="24"/>
              </w:rPr>
            </w:pPr>
            <w:r w:rsidRPr="00616270">
              <w:rPr>
                <w:sz w:val="24"/>
                <w:szCs w:val="24"/>
              </w:rPr>
              <w:t>30.3</w:t>
            </w:r>
            <w:r w:rsidR="00616270" w:rsidRPr="00616270">
              <w:rPr>
                <w:sz w:val="24"/>
                <w:szCs w:val="24"/>
              </w:rPr>
              <w:t>%</w:t>
            </w:r>
          </w:p>
        </w:tc>
      </w:tr>
      <w:tr w:rsidR="00E05F28" w:rsidTr="00E05F28">
        <w:tc>
          <w:tcPr>
            <w:tcW w:w="3116" w:type="dxa"/>
          </w:tcPr>
          <w:p w:rsidR="00E05F28" w:rsidRPr="00E05F28" w:rsidRDefault="00E05F28" w:rsidP="000E677B">
            <w:pPr>
              <w:pStyle w:val="NoSpacing"/>
              <w:rPr>
                <w:sz w:val="24"/>
                <w:szCs w:val="24"/>
              </w:rPr>
            </w:pPr>
            <w:r>
              <w:rPr>
                <w:sz w:val="24"/>
                <w:szCs w:val="24"/>
              </w:rPr>
              <w:t>Arkansas</w:t>
            </w:r>
          </w:p>
        </w:tc>
        <w:tc>
          <w:tcPr>
            <w:tcW w:w="3117" w:type="dxa"/>
          </w:tcPr>
          <w:p w:rsidR="00E05F28" w:rsidRPr="00FE504C" w:rsidRDefault="00FE504C" w:rsidP="000E677B">
            <w:pPr>
              <w:pStyle w:val="NoSpacing"/>
              <w:rPr>
                <w:sz w:val="24"/>
                <w:szCs w:val="24"/>
              </w:rPr>
            </w:pPr>
            <w:r w:rsidRPr="00FE504C">
              <w:rPr>
                <w:sz w:val="24"/>
                <w:szCs w:val="24"/>
              </w:rPr>
              <w:t>19.9%</w:t>
            </w:r>
          </w:p>
        </w:tc>
        <w:tc>
          <w:tcPr>
            <w:tcW w:w="3117" w:type="dxa"/>
          </w:tcPr>
          <w:p w:rsidR="00E05F28" w:rsidRPr="00616270" w:rsidRDefault="00616270" w:rsidP="000E677B">
            <w:pPr>
              <w:pStyle w:val="NoSpacing"/>
              <w:rPr>
                <w:sz w:val="24"/>
                <w:szCs w:val="24"/>
              </w:rPr>
            </w:pPr>
            <w:r w:rsidRPr="00616270">
              <w:rPr>
                <w:sz w:val="24"/>
                <w:szCs w:val="24"/>
              </w:rPr>
              <w:t>28.7%</w:t>
            </w:r>
          </w:p>
        </w:tc>
      </w:tr>
      <w:tr w:rsidR="00E05F28" w:rsidTr="00E05F28">
        <w:tc>
          <w:tcPr>
            <w:tcW w:w="3116" w:type="dxa"/>
          </w:tcPr>
          <w:p w:rsidR="00E05F28" w:rsidRPr="00E05F28" w:rsidRDefault="00E05F28" w:rsidP="000E677B">
            <w:pPr>
              <w:pStyle w:val="NoSpacing"/>
              <w:rPr>
                <w:sz w:val="24"/>
                <w:szCs w:val="24"/>
              </w:rPr>
            </w:pPr>
            <w:r>
              <w:rPr>
                <w:sz w:val="24"/>
                <w:szCs w:val="24"/>
              </w:rPr>
              <w:t>Idaho</w:t>
            </w:r>
          </w:p>
        </w:tc>
        <w:tc>
          <w:tcPr>
            <w:tcW w:w="3117" w:type="dxa"/>
          </w:tcPr>
          <w:p w:rsidR="00E05F28" w:rsidRPr="00FE504C" w:rsidRDefault="00FE504C" w:rsidP="000E677B">
            <w:pPr>
              <w:pStyle w:val="NoSpacing"/>
              <w:rPr>
                <w:sz w:val="24"/>
                <w:szCs w:val="24"/>
              </w:rPr>
            </w:pPr>
            <w:r w:rsidRPr="00FE504C">
              <w:rPr>
                <w:sz w:val="24"/>
                <w:szCs w:val="24"/>
              </w:rPr>
              <w:t>11.9%</w:t>
            </w:r>
          </w:p>
        </w:tc>
        <w:tc>
          <w:tcPr>
            <w:tcW w:w="3117" w:type="dxa"/>
          </w:tcPr>
          <w:p w:rsidR="00E05F28" w:rsidRPr="00616270" w:rsidRDefault="00616270" w:rsidP="000E677B">
            <w:pPr>
              <w:pStyle w:val="NoSpacing"/>
              <w:rPr>
                <w:sz w:val="24"/>
                <w:szCs w:val="24"/>
              </w:rPr>
            </w:pPr>
            <w:r w:rsidRPr="00616270">
              <w:rPr>
                <w:sz w:val="24"/>
                <w:szCs w:val="24"/>
              </w:rPr>
              <w:t>27.2%</w:t>
            </w:r>
          </w:p>
        </w:tc>
      </w:tr>
      <w:tr w:rsidR="00E05F28" w:rsidTr="00E05F28">
        <w:tc>
          <w:tcPr>
            <w:tcW w:w="3116" w:type="dxa"/>
          </w:tcPr>
          <w:p w:rsidR="00E05F28" w:rsidRPr="00E05F28" w:rsidRDefault="00E05F28" w:rsidP="000E677B">
            <w:pPr>
              <w:pStyle w:val="NoSpacing"/>
              <w:rPr>
                <w:sz w:val="24"/>
                <w:szCs w:val="24"/>
              </w:rPr>
            </w:pPr>
            <w:r>
              <w:rPr>
                <w:sz w:val="24"/>
                <w:szCs w:val="24"/>
              </w:rPr>
              <w:t>Montana</w:t>
            </w:r>
          </w:p>
        </w:tc>
        <w:tc>
          <w:tcPr>
            <w:tcW w:w="3117" w:type="dxa"/>
          </w:tcPr>
          <w:p w:rsidR="00E05F28" w:rsidRPr="00FE504C" w:rsidRDefault="00FE504C" w:rsidP="000E677B">
            <w:pPr>
              <w:pStyle w:val="NoSpacing"/>
              <w:rPr>
                <w:sz w:val="24"/>
                <w:szCs w:val="24"/>
              </w:rPr>
            </w:pPr>
            <w:r w:rsidRPr="00FE504C">
              <w:rPr>
                <w:sz w:val="24"/>
                <w:szCs w:val="24"/>
              </w:rPr>
              <w:t>14.8%</w:t>
            </w:r>
          </w:p>
        </w:tc>
        <w:tc>
          <w:tcPr>
            <w:tcW w:w="3117" w:type="dxa"/>
          </w:tcPr>
          <w:p w:rsidR="00E05F28" w:rsidRPr="00616270" w:rsidRDefault="00616270" w:rsidP="000E677B">
            <w:pPr>
              <w:pStyle w:val="NoSpacing"/>
              <w:rPr>
                <w:sz w:val="24"/>
                <w:szCs w:val="24"/>
              </w:rPr>
            </w:pPr>
            <w:r w:rsidRPr="00616270">
              <w:rPr>
                <w:sz w:val="24"/>
                <w:szCs w:val="24"/>
              </w:rPr>
              <w:t>26.0%</w:t>
            </w:r>
          </w:p>
        </w:tc>
      </w:tr>
      <w:tr w:rsidR="00E05F28" w:rsidTr="00E05F28">
        <w:tc>
          <w:tcPr>
            <w:tcW w:w="3116" w:type="dxa"/>
          </w:tcPr>
          <w:p w:rsidR="00E05F28" w:rsidRPr="00E05F28" w:rsidRDefault="00E05F28" w:rsidP="000E677B">
            <w:pPr>
              <w:pStyle w:val="NoSpacing"/>
              <w:rPr>
                <w:sz w:val="24"/>
                <w:szCs w:val="24"/>
              </w:rPr>
            </w:pPr>
            <w:r>
              <w:rPr>
                <w:sz w:val="24"/>
                <w:szCs w:val="24"/>
              </w:rPr>
              <w:t>New Jersey</w:t>
            </w:r>
          </w:p>
        </w:tc>
        <w:tc>
          <w:tcPr>
            <w:tcW w:w="3117" w:type="dxa"/>
          </w:tcPr>
          <w:p w:rsidR="00E05F28" w:rsidRPr="00FE504C" w:rsidRDefault="00FE504C" w:rsidP="000E677B">
            <w:pPr>
              <w:pStyle w:val="NoSpacing"/>
              <w:rPr>
                <w:sz w:val="24"/>
                <w:szCs w:val="24"/>
              </w:rPr>
            </w:pPr>
            <w:r w:rsidRPr="00FE504C">
              <w:rPr>
                <w:sz w:val="24"/>
                <w:szCs w:val="24"/>
              </w:rPr>
              <w:t>21.5%</w:t>
            </w:r>
          </w:p>
        </w:tc>
        <w:tc>
          <w:tcPr>
            <w:tcW w:w="3117" w:type="dxa"/>
          </w:tcPr>
          <w:p w:rsidR="00E05F28" w:rsidRPr="00616270" w:rsidRDefault="00616270" w:rsidP="000E677B">
            <w:pPr>
              <w:pStyle w:val="NoSpacing"/>
              <w:rPr>
                <w:sz w:val="24"/>
                <w:szCs w:val="24"/>
              </w:rPr>
            </w:pPr>
            <w:r w:rsidRPr="00616270">
              <w:rPr>
                <w:sz w:val="24"/>
                <w:szCs w:val="24"/>
              </w:rPr>
              <w:t>25.1%</w:t>
            </w:r>
          </w:p>
        </w:tc>
      </w:tr>
      <w:tr w:rsidR="00E05F28" w:rsidTr="00E05F28">
        <w:tc>
          <w:tcPr>
            <w:tcW w:w="3116" w:type="dxa"/>
          </w:tcPr>
          <w:p w:rsidR="00E05F28" w:rsidRPr="00E05F28" w:rsidRDefault="00E05F28" w:rsidP="000E677B">
            <w:pPr>
              <w:pStyle w:val="NoSpacing"/>
              <w:rPr>
                <w:sz w:val="24"/>
                <w:szCs w:val="24"/>
              </w:rPr>
            </w:pPr>
            <w:r>
              <w:rPr>
                <w:sz w:val="24"/>
                <w:szCs w:val="24"/>
              </w:rPr>
              <w:t>New Mexico</w:t>
            </w:r>
          </w:p>
        </w:tc>
        <w:tc>
          <w:tcPr>
            <w:tcW w:w="3117" w:type="dxa"/>
          </w:tcPr>
          <w:p w:rsidR="00E05F28" w:rsidRPr="00FE504C" w:rsidRDefault="00FE504C" w:rsidP="000E677B">
            <w:pPr>
              <w:pStyle w:val="NoSpacing"/>
              <w:rPr>
                <w:sz w:val="24"/>
                <w:szCs w:val="24"/>
              </w:rPr>
            </w:pPr>
            <w:r w:rsidRPr="00FE504C">
              <w:rPr>
                <w:sz w:val="24"/>
                <w:szCs w:val="24"/>
              </w:rPr>
              <w:t>21.1%</w:t>
            </w:r>
          </w:p>
        </w:tc>
        <w:tc>
          <w:tcPr>
            <w:tcW w:w="3117" w:type="dxa"/>
          </w:tcPr>
          <w:p w:rsidR="00E05F28" w:rsidRPr="00616270" w:rsidRDefault="00616270" w:rsidP="000E677B">
            <w:pPr>
              <w:pStyle w:val="NoSpacing"/>
              <w:rPr>
                <w:sz w:val="24"/>
                <w:szCs w:val="24"/>
              </w:rPr>
            </w:pPr>
            <w:r w:rsidRPr="00616270">
              <w:rPr>
                <w:sz w:val="24"/>
                <w:szCs w:val="24"/>
              </w:rPr>
              <w:t>24.7%</w:t>
            </w:r>
          </w:p>
        </w:tc>
      </w:tr>
      <w:tr w:rsidR="00E05F28" w:rsidTr="00E05F28">
        <w:tc>
          <w:tcPr>
            <w:tcW w:w="3116" w:type="dxa"/>
          </w:tcPr>
          <w:p w:rsidR="00E05F28" w:rsidRDefault="00E05F28" w:rsidP="000E677B">
            <w:pPr>
              <w:pStyle w:val="NoSpacing"/>
              <w:rPr>
                <w:sz w:val="24"/>
                <w:szCs w:val="24"/>
              </w:rPr>
            </w:pPr>
            <w:r>
              <w:rPr>
                <w:sz w:val="24"/>
                <w:szCs w:val="24"/>
              </w:rPr>
              <w:t>Mississippi</w:t>
            </w:r>
          </w:p>
        </w:tc>
        <w:tc>
          <w:tcPr>
            <w:tcW w:w="3117" w:type="dxa"/>
          </w:tcPr>
          <w:p w:rsidR="00E05F28" w:rsidRPr="00FE504C" w:rsidRDefault="00FE504C" w:rsidP="000E677B">
            <w:pPr>
              <w:pStyle w:val="NoSpacing"/>
              <w:rPr>
                <w:sz w:val="24"/>
                <w:szCs w:val="24"/>
              </w:rPr>
            </w:pPr>
            <w:r w:rsidRPr="00FE504C">
              <w:rPr>
                <w:sz w:val="24"/>
                <w:szCs w:val="24"/>
              </w:rPr>
              <w:t>18.1%</w:t>
            </w:r>
          </w:p>
        </w:tc>
        <w:tc>
          <w:tcPr>
            <w:tcW w:w="3117" w:type="dxa"/>
          </w:tcPr>
          <w:p w:rsidR="00E05F28" w:rsidRPr="00616270" w:rsidRDefault="00616270" w:rsidP="000E677B">
            <w:pPr>
              <w:pStyle w:val="NoSpacing"/>
              <w:rPr>
                <w:sz w:val="24"/>
                <w:szCs w:val="24"/>
              </w:rPr>
            </w:pPr>
            <w:r w:rsidRPr="00616270">
              <w:rPr>
                <w:sz w:val="24"/>
                <w:szCs w:val="24"/>
              </w:rPr>
              <w:t>24.1%</w:t>
            </w:r>
          </w:p>
        </w:tc>
      </w:tr>
      <w:tr w:rsidR="00E05F28" w:rsidTr="00E05F28">
        <w:tc>
          <w:tcPr>
            <w:tcW w:w="3116" w:type="dxa"/>
          </w:tcPr>
          <w:p w:rsidR="00E05F28" w:rsidRDefault="00E05F28" w:rsidP="000E677B">
            <w:pPr>
              <w:pStyle w:val="NoSpacing"/>
              <w:rPr>
                <w:sz w:val="24"/>
                <w:szCs w:val="24"/>
              </w:rPr>
            </w:pPr>
            <w:r>
              <w:rPr>
                <w:sz w:val="24"/>
                <w:szCs w:val="24"/>
              </w:rPr>
              <w:t>Oklahoma</w:t>
            </w:r>
          </w:p>
        </w:tc>
        <w:tc>
          <w:tcPr>
            <w:tcW w:w="3117" w:type="dxa"/>
          </w:tcPr>
          <w:p w:rsidR="00E05F28" w:rsidRPr="00FE504C" w:rsidRDefault="00FE504C" w:rsidP="000E677B">
            <w:pPr>
              <w:pStyle w:val="NoSpacing"/>
              <w:rPr>
                <w:sz w:val="24"/>
                <w:szCs w:val="24"/>
              </w:rPr>
            </w:pPr>
            <w:r w:rsidRPr="00FE504C">
              <w:rPr>
                <w:sz w:val="24"/>
                <w:szCs w:val="24"/>
              </w:rPr>
              <w:t>23.1%</w:t>
            </w:r>
          </w:p>
        </w:tc>
        <w:tc>
          <w:tcPr>
            <w:tcW w:w="3117" w:type="dxa"/>
          </w:tcPr>
          <w:p w:rsidR="00E05F28" w:rsidRPr="00616270" w:rsidRDefault="00616270" w:rsidP="000E677B">
            <w:pPr>
              <w:pStyle w:val="NoSpacing"/>
              <w:rPr>
                <w:sz w:val="24"/>
                <w:szCs w:val="24"/>
              </w:rPr>
            </w:pPr>
            <w:r w:rsidRPr="00616270">
              <w:rPr>
                <w:sz w:val="24"/>
                <w:szCs w:val="24"/>
              </w:rPr>
              <w:t>22.8%</w:t>
            </w:r>
          </w:p>
        </w:tc>
      </w:tr>
      <w:tr w:rsidR="00E05F28" w:rsidTr="00E05F28">
        <w:tc>
          <w:tcPr>
            <w:tcW w:w="3116" w:type="dxa"/>
          </w:tcPr>
          <w:p w:rsidR="00E05F28" w:rsidRDefault="00E05F28" w:rsidP="000E677B">
            <w:pPr>
              <w:pStyle w:val="NoSpacing"/>
              <w:rPr>
                <w:sz w:val="24"/>
                <w:szCs w:val="24"/>
              </w:rPr>
            </w:pPr>
            <w:r>
              <w:rPr>
                <w:sz w:val="24"/>
                <w:szCs w:val="24"/>
              </w:rPr>
              <w:t>Illinois</w:t>
            </w:r>
          </w:p>
        </w:tc>
        <w:tc>
          <w:tcPr>
            <w:tcW w:w="3117" w:type="dxa"/>
          </w:tcPr>
          <w:p w:rsidR="00E05F28" w:rsidRPr="00FE504C" w:rsidRDefault="00FE504C" w:rsidP="000E677B">
            <w:pPr>
              <w:pStyle w:val="NoSpacing"/>
              <w:rPr>
                <w:sz w:val="24"/>
                <w:szCs w:val="24"/>
              </w:rPr>
            </w:pPr>
            <w:r w:rsidRPr="00FE504C">
              <w:rPr>
                <w:sz w:val="24"/>
                <w:szCs w:val="24"/>
              </w:rPr>
              <w:t>22.3%</w:t>
            </w:r>
          </w:p>
        </w:tc>
        <w:tc>
          <w:tcPr>
            <w:tcW w:w="3117" w:type="dxa"/>
          </w:tcPr>
          <w:p w:rsidR="00E05F28" w:rsidRPr="00616270" w:rsidRDefault="00616270" w:rsidP="000E677B">
            <w:pPr>
              <w:pStyle w:val="NoSpacing"/>
              <w:rPr>
                <w:sz w:val="24"/>
                <w:szCs w:val="24"/>
              </w:rPr>
            </w:pPr>
            <w:r w:rsidRPr="00616270">
              <w:rPr>
                <w:sz w:val="24"/>
                <w:szCs w:val="24"/>
              </w:rPr>
              <w:t>22.3%</w:t>
            </w:r>
          </w:p>
        </w:tc>
      </w:tr>
      <w:tr w:rsidR="00E05F28" w:rsidTr="00E05F28">
        <w:tc>
          <w:tcPr>
            <w:tcW w:w="3116" w:type="dxa"/>
          </w:tcPr>
          <w:p w:rsidR="00E05F28" w:rsidRDefault="00E05F28" w:rsidP="000E677B">
            <w:pPr>
              <w:pStyle w:val="NoSpacing"/>
              <w:rPr>
                <w:sz w:val="24"/>
                <w:szCs w:val="24"/>
              </w:rPr>
            </w:pPr>
            <w:r>
              <w:rPr>
                <w:sz w:val="24"/>
                <w:szCs w:val="24"/>
              </w:rPr>
              <w:t>Georgia</w:t>
            </w:r>
          </w:p>
        </w:tc>
        <w:tc>
          <w:tcPr>
            <w:tcW w:w="3117" w:type="dxa"/>
          </w:tcPr>
          <w:p w:rsidR="00E05F28" w:rsidRPr="00FE504C" w:rsidRDefault="00FE504C" w:rsidP="000E677B">
            <w:pPr>
              <w:pStyle w:val="NoSpacing"/>
              <w:rPr>
                <w:sz w:val="24"/>
                <w:szCs w:val="24"/>
              </w:rPr>
            </w:pPr>
            <w:r w:rsidRPr="00FE504C">
              <w:rPr>
                <w:sz w:val="24"/>
                <w:szCs w:val="24"/>
              </w:rPr>
              <w:t>26.5%</w:t>
            </w:r>
          </w:p>
        </w:tc>
        <w:tc>
          <w:tcPr>
            <w:tcW w:w="3117" w:type="dxa"/>
          </w:tcPr>
          <w:p w:rsidR="00E05F28" w:rsidRPr="00616270" w:rsidRDefault="00616270" w:rsidP="000E677B">
            <w:pPr>
              <w:pStyle w:val="NoSpacing"/>
              <w:rPr>
                <w:sz w:val="24"/>
                <w:szCs w:val="24"/>
              </w:rPr>
            </w:pPr>
            <w:r w:rsidRPr="00616270">
              <w:rPr>
                <w:sz w:val="24"/>
                <w:szCs w:val="24"/>
              </w:rPr>
              <w:t>21.4%</w:t>
            </w:r>
          </w:p>
        </w:tc>
      </w:tr>
      <w:tr w:rsidR="00E05F28" w:rsidTr="00E05F28">
        <w:tc>
          <w:tcPr>
            <w:tcW w:w="3116" w:type="dxa"/>
          </w:tcPr>
          <w:p w:rsidR="00E05F28" w:rsidRDefault="00E05F28" w:rsidP="000E677B">
            <w:pPr>
              <w:pStyle w:val="NoSpacing"/>
              <w:rPr>
                <w:sz w:val="24"/>
                <w:szCs w:val="24"/>
              </w:rPr>
            </w:pPr>
            <w:r>
              <w:rPr>
                <w:sz w:val="24"/>
                <w:szCs w:val="24"/>
              </w:rPr>
              <w:t>Ohio</w:t>
            </w:r>
          </w:p>
        </w:tc>
        <w:tc>
          <w:tcPr>
            <w:tcW w:w="3117" w:type="dxa"/>
          </w:tcPr>
          <w:p w:rsidR="00E05F28" w:rsidRPr="00FE504C" w:rsidRDefault="00FE504C" w:rsidP="000E677B">
            <w:pPr>
              <w:pStyle w:val="NoSpacing"/>
              <w:rPr>
                <w:sz w:val="24"/>
                <w:szCs w:val="24"/>
              </w:rPr>
            </w:pPr>
            <w:r w:rsidRPr="00FE504C">
              <w:rPr>
                <w:sz w:val="24"/>
                <w:szCs w:val="24"/>
              </w:rPr>
              <w:t>16.5%</w:t>
            </w:r>
          </w:p>
        </w:tc>
        <w:tc>
          <w:tcPr>
            <w:tcW w:w="3117" w:type="dxa"/>
          </w:tcPr>
          <w:p w:rsidR="00E05F28" w:rsidRPr="00616270" w:rsidRDefault="00616270" w:rsidP="000E677B">
            <w:pPr>
              <w:pStyle w:val="NoSpacing"/>
              <w:rPr>
                <w:sz w:val="24"/>
                <w:szCs w:val="24"/>
              </w:rPr>
            </w:pPr>
            <w:r w:rsidRPr="00616270">
              <w:rPr>
                <w:sz w:val="24"/>
                <w:szCs w:val="24"/>
              </w:rPr>
              <w:t>20.7%</w:t>
            </w:r>
          </w:p>
        </w:tc>
      </w:tr>
      <w:tr w:rsidR="00E05F28" w:rsidTr="00E05F28">
        <w:tc>
          <w:tcPr>
            <w:tcW w:w="3116" w:type="dxa"/>
          </w:tcPr>
          <w:p w:rsidR="00E05F28" w:rsidRDefault="00E05F28" w:rsidP="000E677B">
            <w:pPr>
              <w:pStyle w:val="NoSpacing"/>
              <w:rPr>
                <w:sz w:val="24"/>
                <w:szCs w:val="24"/>
              </w:rPr>
            </w:pPr>
            <w:r>
              <w:rPr>
                <w:sz w:val="24"/>
                <w:szCs w:val="24"/>
              </w:rPr>
              <w:t>Indiana</w:t>
            </w:r>
          </w:p>
        </w:tc>
        <w:tc>
          <w:tcPr>
            <w:tcW w:w="3117" w:type="dxa"/>
          </w:tcPr>
          <w:p w:rsidR="00E05F28" w:rsidRPr="00FE504C" w:rsidRDefault="00FE504C" w:rsidP="000E677B">
            <w:pPr>
              <w:pStyle w:val="NoSpacing"/>
              <w:rPr>
                <w:sz w:val="24"/>
                <w:szCs w:val="24"/>
              </w:rPr>
            </w:pPr>
            <w:r w:rsidRPr="00FE504C">
              <w:rPr>
                <w:sz w:val="24"/>
                <w:szCs w:val="24"/>
              </w:rPr>
              <w:t>19.8%</w:t>
            </w:r>
          </w:p>
        </w:tc>
        <w:tc>
          <w:tcPr>
            <w:tcW w:w="3117" w:type="dxa"/>
          </w:tcPr>
          <w:p w:rsidR="00E05F28" w:rsidRPr="00616270" w:rsidRDefault="00616270" w:rsidP="000E677B">
            <w:pPr>
              <w:pStyle w:val="NoSpacing"/>
              <w:rPr>
                <w:sz w:val="24"/>
                <w:szCs w:val="24"/>
              </w:rPr>
            </w:pPr>
            <w:r w:rsidRPr="00616270">
              <w:rPr>
                <w:sz w:val="24"/>
                <w:szCs w:val="24"/>
              </w:rPr>
              <w:t>19.8%</w:t>
            </w:r>
          </w:p>
        </w:tc>
      </w:tr>
      <w:tr w:rsidR="00E05F28" w:rsidTr="00E05F28">
        <w:tc>
          <w:tcPr>
            <w:tcW w:w="3116" w:type="dxa"/>
          </w:tcPr>
          <w:p w:rsidR="00E05F28" w:rsidRDefault="00E05F28" w:rsidP="000E677B">
            <w:pPr>
              <w:pStyle w:val="NoSpacing"/>
              <w:rPr>
                <w:sz w:val="24"/>
                <w:szCs w:val="24"/>
              </w:rPr>
            </w:pPr>
            <w:r>
              <w:rPr>
                <w:sz w:val="24"/>
                <w:szCs w:val="24"/>
              </w:rPr>
              <w:t>Florida</w:t>
            </w:r>
          </w:p>
        </w:tc>
        <w:tc>
          <w:tcPr>
            <w:tcW w:w="3117" w:type="dxa"/>
          </w:tcPr>
          <w:p w:rsidR="00E05F28" w:rsidRPr="00FE504C" w:rsidRDefault="00FE504C" w:rsidP="000E677B">
            <w:pPr>
              <w:pStyle w:val="NoSpacing"/>
              <w:rPr>
                <w:sz w:val="24"/>
                <w:szCs w:val="24"/>
              </w:rPr>
            </w:pPr>
            <w:r w:rsidRPr="00FE504C">
              <w:rPr>
                <w:sz w:val="24"/>
                <w:szCs w:val="24"/>
              </w:rPr>
              <w:t>20.0%</w:t>
            </w:r>
          </w:p>
        </w:tc>
        <w:tc>
          <w:tcPr>
            <w:tcW w:w="3117" w:type="dxa"/>
          </w:tcPr>
          <w:p w:rsidR="00E05F28" w:rsidRPr="00616270" w:rsidRDefault="00616270" w:rsidP="000E677B">
            <w:pPr>
              <w:pStyle w:val="NoSpacing"/>
              <w:rPr>
                <w:sz w:val="24"/>
                <w:szCs w:val="24"/>
              </w:rPr>
            </w:pPr>
            <w:r w:rsidRPr="00616270">
              <w:rPr>
                <w:sz w:val="24"/>
                <w:szCs w:val="24"/>
              </w:rPr>
              <w:t>19.6%</w:t>
            </w:r>
          </w:p>
        </w:tc>
      </w:tr>
      <w:tr w:rsidR="00E05F28" w:rsidTr="00E05F28">
        <w:tc>
          <w:tcPr>
            <w:tcW w:w="3116" w:type="dxa"/>
          </w:tcPr>
          <w:p w:rsidR="00E05F28" w:rsidRDefault="00E05F28" w:rsidP="000E677B">
            <w:pPr>
              <w:pStyle w:val="NoSpacing"/>
              <w:rPr>
                <w:sz w:val="24"/>
                <w:szCs w:val="24"/>
              </w:rPr>
            </w:pPr>
            <w:r>
              <w:rPr>
                <w:sz w:val="24"/>
                <w:szCs w:val="24"/>
              </w:rPr>
              <w:t>Iowa</w:t>
            </w:r>
          </w:p>
        </w:tc>
        <w:tc>
          <w:tcPr>
            <w:tcW w:w="3117" w:type="dxa"/>
          </w:tcPr>
          <w:p w:rsidR="00E05F28" w:rsidRPr="00FE504C" w:rsidRDefault="00FE504C" w:rsidP="000E677B">
            <w:pPr>
              <w:pStyle w:val="NoSpacing"/>
              <w:rPr>
                <w:sz w:val="24"/>
                <w:szCs w:val="24"/>
              </w:rPr>
            </w:pPr>
            <w:r w:rsidRPr="00FE504C">
              <w:rPr>
                <w:sz w:val="24"/>
                <w:szCs w:val="24"/>
              </w:rPr>
              <w:t>19.3%</w:t>
            </w:r>
          </w:p>
        </w:tc>
        <w:tc>
          <w:tcPr>
            <w:tcW w:w="3117" w:type="dxa"/>
          </w:tcPr>
          <w:p w:rsidR="00E05F28" w:rsidRPr="00616270" w:rsidRDefault="00616270" w:rsidP="000E677B">
            <w:pPr>
              <w:pStyle w:val="NoSpacing"/>
              <w:rPr>
                <w:sz w:val="24"/>
                <w:szCs w:val="24"/>
              </w:rPr>
            </w:pPr>
            <w:r w:rsidRPr="00616270">
              <w:rPr>
                <w:sz w:val="24"/>
                <w:szCs w:val="24"/>
              </w:rPr>
              <w:t>19.3%</w:t>
            </w:r>
          </w:p>
        </w:tc>
      </w:tr>
      <w:tr w:rsidR="00E05F28" w:rsidTr="00E05F28">
        <w:tc>
          <w:tcPr>
            <w:tcW w:w="3116" w:type="dxa"/>
          </w:tcPr>
          <w:p w:rsidR="00E05F28" w:rsidRDefault="00E05F28" w:rsidP="000E677B">
            <w:pPr>
              <w:pStyle w:val="NoSpacing"/>
              <w:rPr>
                <w:sz w:val="24"/>
                <w:szCs w:val="24"/>
              </w:rPr>
            </w:pPr>
            <w:r>
              <w:rPr>
                <w:sz w:val="24"/>
                <w:szCs w:val="24"/>
              </w:rPr>
              <w:t>Missouri</w:t>
            </w:r>
          </w:p>
        </w:tc>
        <w:tc>
          <w:tcPr>
            <w:tcW w:w="3117" w:type="dxa"/>
          </w:tcPr>
          <w:p w:rsidR="00E05F28" w:rsidRPr="00FE504C" w:rsidRDefault="00FE504C" w:rsidP="000E677B">
            <w:pPr>
              <w:pStyle w:val="NoSpacing"/>
              <w:rPr>
                <w:sz w:val="24"/>
                <w:szCs w:val="24"/>
              </w:rPr>
            </w:pPr>
            <w:r w:rsidRPr="00FE504C">
              <w:rPr>
                <w:sz w:val="24"/>
                <w:szCs w:val="24"/>
              </w:rPr>
              <w:t>18.4%</w:t>
            </w:r>
          </w:p>
        </w:tc>
        <w:tc>
          <w:tcPr>
            <w:tcW w:w="3117" w:type="dxa"/>
          </w:tcPr>
          <w:p w:rsidR="00E05F28" w:rsidRPr="00616270" w:rsidRDefault="00616270" w:rsidP="000E677B">
            <w:pPr>
              <w:pStyle w:val="NoSpacing"/>
              <w:rPr>
                <w:sz w:val="24"/>
                <w:szCs w:val="24"/>
              </w:rPr>
            </w:pPr>
            <w:r w:rsidRPr="00616270">
              <w:rPr>
                <w:sz w:val="24"/>
                <w:szCs w:val="24"/>
              </w:rPr>
              <w:t>18.6%</w:t>
            </w:r>
          </w:p>
        </w:tc>
      </w:tr>
      <w:tr w:rsidR="00E05F28" w:rsidTr="00E05F28">
        <w:tc>
          <w:tcPr>
            <w:tcW w:w="3116" w:type="dxa"/>
          </w:tcPr>
          <w:p w:rsidR="00E05F28" w:rsidRDefault="00E05F28" w:rsidP="000E677B">
            <w:pPr>
              <w:pStyle w:val="NoSpacing"/>
              <w:rPr>
                <w:sz w:val="24"/>
                <w:szCs w:val="24"/>
              </w:rPr>
            </w:pPr>
            <w:r>
              <w:rPr>
                <w:sz w:val="24"/>
                <w:szCs w:val="24"/>
              </w:rPr>
              <w:t>Virginia</w:t>
            </w:r>
          </w:p>
        </w:tc>
        <w:tc>
          <w:tcPr>
            <w:tcW w:w="3117" w:type="dxa"/>
          </w:tcPr>
          <w:p w:rsidR="00E05F28" w:rsidRPr="00FE504C" w:rsidRDefault="00FE504C" w:rsidP="000E677B">
            <w:pPr>
              <w:pStyle w:val="NoSpacing"/>
              <w:rPr>
                <w:sz w:val="24"/>
                <w:szCs w:val="24"/>
              </w:rPr>
            </w:pPr>
            <w:r w:rsidRPr="00FE504C">
              <w:rPr>
                <w:sz w:val="24"/>
                <w:szCs w:val="24"/>
              </w:rPr>
              <w:t>24.9%</w:t>
            </w:r>
          </w:p>
        </w:tc>
        <w:tc>
          <w:tcPr>
            <w:tcW w:w="3117" w:type="dxa"/>
          </w:tcPr>
          <w:p w:rsidR="00E05F28" w:rsidRPr="00616270" w:rsidRDefault="00616270" w:rsidP="000E677B">
            <w:pPr>
              <w:pStyle w:val="NoSpacing"/>
              <w:rPr>
                <w:sz w:val="24"/>
                <w:szCs w:val="24"/>
              </w:rPr>
            </w:pPr>
            <w:r w:rsidRPr="00616270">
              <w:rPr>
                <w:sz w:val="24"/>
                <w:szCs w:val="24"/>
              </w:rPr>
              <w:t>18.4%</w:t>
            </w:r>
          </w:p>
        </w:tc>
      </w:tr>
      <w:tr w:rsidR="00E05F28" w:rsidTr="00E05F28">
        <w:tc>
          <w:tcPr>
            <w:tcW w:w="3116" w:type="dxa"/>
          </w:tcPr>
          <w:p w:rsidR="00E05F28" w:rsidRDefault="00E05F28" w:rsidP="000E677B">
            <w:pPr>
              <w:pStyle w:val="NoSpacing"/>
              <w:rPr>
                <w:sz w:val="24"/>
                <w:szCs w:val="24"/>
              </w:rPr>
            </w:pPr>
            <w:r>
              <w:rPr>
                <w:sz w:val="24"/>
                <w:szCs w:val="24"/>
              </w:rPr>
              <w:t>Utah</w:t>
            </w:r>
          </w:p>
        </w:tc>
        <w:tc>
          <w:tcPr>
            <w:tcW w:w="3117" w:type="dxa"/>
          </w:tcPr>
          <w:p w:rsidR="00E05F28" w:rsidRPr="00FE504C" w:rsidRDefault="00FE504C" w:rsidP="000E677B">
            <w:pPr>
              <w:pStyle w:val="NoSpacing"/>
              <w:rPr>
                <w:sz w:val="24"/>
                <w:szCs w:val="24"/>
              </w:rPr>
            </w:pPr>
            <w:r w:rsidRPr="00FE504C">
              <w:rPr>
                <w:sz w:val="24"/>
                <w:szCs w:val="24"/>
              </w:rPr>
              <w:t>19%</w:t>
            </w:r>
          </w:p>
        </w:tc>
        <w:tc>
          <w:tcPr>
            <w:tcW w:w="3117" w:type="dxa"/>
          </w:tcPr>
          <w:p w:rsidR="00E05F28" w:rsidRPr="00616270" w:rsidRDefault="00616270" w:rsidP="000E677B">
            <w:pPr>
              <w:pStyle w:val="NoSpacing"/>
              <w:rPr>
                <w:sz w:val="24"/>
                <w:szCs w:val="24"/>
              </w:rPr>
            </w:pPr>
            <w:r w:rsidRPr="00616270">
              <w:rPr>
                <w:sz w:val="24"/>
                <w:szCs w:val="24"/>
              </w:rPr>
              <w:t>17.9%</w:t>
            </w:r>
          </w:p>
        </w:tc>
      </w:tr>
      <w:tr w:rsidR="00E05F28" w:rsidTr="00E05F28">
        <w:tc>
          <w:tcPr>
            <w:tcW w:w="3116" w:type="dxa"/>
          </w:tcPr>
          <w:p w:rsidR="00E05F28" w:rsidRDefault="00E05F28" w:rsidP="000E677B">
            <w:pPr>
              <w:pStyle w:val="NoSpacing"/>
              <w:rPr>
                <w:sz w:val="24"/>
                <w:szCs w:val="24"/>
              </w:rPr>
            </w:pPr>
            <w:r>
              <w:rPr>
                <w:sz w:val="24"/>
                <w:szCs w:val="24"/>
              </w:rPr>
              <w:t>Maine</w:t>
            </w:r>
          </w:p>
        </w:tc>
        <w:tc>
          <w:tcPr>
            <w:tcW w:w="3117" w:type="dxa"/>
          </w:tcPr>
          <w:p w:rsidR="00E05F28" w:rsidRPr="00FE504C" w:rsidRDefault="00FE504C" w:rsidP="000E677B">
            <w:pPr>
              <w:pStyle w:val="NoSpacing"/>
              <w:rPr>
                <w:sz w:val="24"/>
                <w:szCs w:val="24"/>
              </w:rPr>
            </w:pPr>
            <w:r w:rsidRPr="00FE504C">
              <w:rPr>
                <w:sz w:val="24"/>
                <w:szCs w:val="24"/>
              </w:rPr>
              <w:t>13.4%</w:t>
            </w:r>
          </w:p>
        </w:tc>
        <w:tc>
          <w:tcPr>
            <w:tcW w:w="3117" w:type="dxa"/>
          </w:tcPr>
          <w:p w:rsidR="00E05F28" w:rsidRPr="00616270" w:rsidRDefault="00616270" w:rsidP="000E677B">
            <w:pPr>
              <w:pStyle w:val="NoSpacing"/>
              <w:rPr>
                <w:sz w:val="24"/>
                <w:szCs w:val="24"/>
              </w:rPr>
            </w:pPr>
            <w:r w:rsidRPr="00616270">
              <w:rPr>
                <w:sz w:val="24"/>
                <w:szCs w:val="24"/>
              </w:rPr>
              <w:t>17.6%</w:t>
            </w:r>
          </w:p>
        </w:tc>
      </w:tr>
      <w:tr w:rsidR="00E05F28" w:rsidTr="00E05F28">
        <w:tc>
          <w:tcPr>
            <w:tcW w:w="3116" w:type="dxa"/>
          </w:tcPr>
          <w:p w:rsidR="00E05F28" w:rsidRDefault="00E05F28" w:rsidP="000E677B">
            <w:pPr>
              <w:pStyle w:val="NoSpacing"/>
              <w:rPr>
                <w:sz w:val="24"/>
                <w:szCs w:val="24"/>
              </w:rPr>
            </w:pPr>
            <w:r>
              <w:rPr>
                <w:sz w:val="24"/>
                <w:szCs w:val="24"/>
              </w:rPr>
              <w:t>Michigan</w:t>
            </w:r>
          </w:p>
        </w:tc>
        <w:tc>
          <w:tcPr>
            <w:tcW w:w="3117" w:type="dxa"/>
          </w:tcPr>
          <w:p w:rsidR="00E05F28" w:rsidRPr="00FE504C" w:rsidRDefault="00FE504C" w:rsidP="000E677B">
            <w:pPr>
              <w:pStyle w:val="NoSpacing"/>
              <w:rPr>
                <w:sz w:val="24"/>
                <w:szCs w:val="24"/>
              </w:rPr>
            </w:pPr>
            <w:r w:rsidRPr="00FE504C">
              <w:rPr>
                <w:sz w:val="24"/>
                <w:szCs w:val="24"/>
              </w:rPr>
              <w:t>20.5%</w:t>
            </w:r>
          </w:p>
        </w:tc>
        <w:tc>
          <w:tcPr>
            <w:tcW w:w="3117" w:type="dxa"/>
          </w:tcPr>
          <w:p w:rsidR="00E05F28" w:rsidRPr="00616270" w:rsidRDefault="00616270" w:rsidP="000E677B">
            <w:pPr>
              <w:pStyle w:val="NoSpacing"/>
              <w:rPr>
                <w:sz w:val="24"/>
                <w:szCs w:val="24"/>
              </w:rPr>
            </w:pPr>
            <w:r w:rsidRPr="00616270">
              <w:rPr>
                <w:sz w:val="24"/>
                <w:szCs w:val="24"/>
              </w:rPr>
              <w:t>16.9%</w:t>
            </w:r>
          </w:p>
        </w:tc>
      </w:tr>
      <w:tr w:rsidR="00E05F28" w:rsidTr="00E05F28">
        <w:tc>
          <w:tcPr>
            <w:tcW w:w="3116" w:type="dxa"/>
          </w:tcPr>
          <w:p w:rsidR="00E05F28" w:rsidRDefault="00E05F28" w:rsidP="000E677B">
            <w:pPr>
              <w:pStyle w:val="NoSpacing"/>
              <w:rPr>
                <w:sz w:val="24"/>
                <w:szCs w:val="24"/>
              </w:rPr>
            </w:pPr>
            <w:r>
              <w:rPr>
                <w:sz w:val="24"/>
                <w:szCs w:val="24"/>
              </w:rPr>
              <w:t>New Hampshire</w:t>
            </w:r>
          </w:p>
        </w:tc>
        <w:tc>
          <w:tcPr>
            <w:tcW w:w="3117" w:type="dxa"/>
          </w:tcPr>
          <w:p w:rsidR="00E05F28" w:rsidRPr="00FE504C" w:rsidRDefault="00FE504C" w:rsidP="000E677B">
            <w:pPr>
              <w:pStyle w:val="NoSpacing"/>
              <w:rPr>
                <w:sz w:val="24"/>
                <w:szCs w:val="24"/>
              </w:rPr>
            </w:pPr>
            <w:r w:rsidRPr="00FE504C">
              <w:rPr>
                <w:sz w:val="24"/>
                <w:szCs w:val="24"/>
              </w:rPr>
              <w:t>17%</w:t>
            </w:r>
          </w:p>
        </w:tc>
        <w:tc>
          <w:tcPr>
            <w:tcW w:w="3117" w:type="dxa"/>
          </w:tcPr>
          <w:p w:rsidR="00E05F28" w:rsidRPr="00616270" w:rsidRDefault="00616270" w:rsidP="000E677B">
            <w:pPr>
              <w:pStyle w:val="NoSpacing"/>
              <w:rPr>
                <w:sz w:val="24"/>
                <w:szCs w:val="24"/>
              </w:rPr>
            </w:pPr>
            <w:r w:rsidRPr="00616270">
              <w:rPr>
                <w:sz w:val="24"/>
                <w:szCs w:val="24"/>
              </w:rPr>
              <w:t>16.8%</w:t>
            </w:r>
          </w:p>
        </w:tc>
      </w:tr>
      <w:tr w:rsidR="00E05F28" w:rsidTr="00E05F28">
        <w:tc>
          <w:tcPr>
            <w:tcW w:w="3116" w:type="dxa"/>
          </w:tcPr>
          <w:p w:rsidR="00E05F28" w:rsidRDefault="00E05F28" w:rsidP="000E677B">
            <w:pPr>
              <w:pStyle w:val="NoSpacing"/>
              <w:rPr>
                <w:sz w:val="24"/>
                <w:szCs w:val="24"/>
              </w:rPr>
            </w:pPr>
            <w:r>
              <w:rPr>
                <w:sz w:val="24"/>
                <w:szCs w:val="24"/>
              </w:rPr>
              <w:t>South Carolina</w:t>
            </w:r>
          </w:p>
        </w:tc>
        <w:tc>
          <w:tcPr>
            <w:tcW w:w="3117" w:type="dxa"/>
          </w:tcPr>
          <w:p w:rsidR="00E05F28" w:rsidRPr="00FE504C" w:rsidRDefault="00FE504C" w:rsidP="000E677B">
            <w:pPr>
              <w:pStyle w:val="NoSpacing"/>
              <w:rPr>
                <w:sz w:val="24"/>
                <w:szCs w:val="24"/>
              </w:rPr>
            </w:pPr>
            <w:r w:rsidRPr="00FE504C">
              <w:rPr>
                <w:sz w:val="24"/>
                <w:szCs w:val="24"/>
              </w:rPr>
              <w:t>15.9%</w:t>
            </w:r>
          </w:p>
        </w:tc>
        <w:tc>
          <w:tcPr>
            <w:tcW w:w="3117" w:type="dxa"/>
          </w:tcPr>
          <w:p w:rsidR="00E05F28" w:rsidRPr="00616270" w:rsidRDefault="00616270" w:rsidP="000E677B">
            <w:pPr>
              <w:pStyle w:val="NoSpacing"/>
              <w:rPr>
                <w:sz w:val="24"/>
                <w:szCs w:val="24"/>
              </w:rPr>
            </w:pPr>
            <w:r w:rsidRPr="00616270">
              <w:rPr>
                <w:sz w:val="24"/>
                <w:szCs w:val="24"/>
              </w:rPr>
              <w:t>13.1%</w:t>
            </w:r>
          </w:p>
        </w:tc>
      </w:tr>
      <w:tr w:rsidR="00E05F28" w:rsidTr="00E05F28">
        <w:tc>
          <w:tcPr>
            <w:tcW w:w="3116" w:type="dxa"/>
          </w:tcPr>
          <w:p w:rsidR="00E05F28" w:rsidRDefault="00E05F28" w:rsidP="000E677B">
            <w:pPr>
              <w:pStyle w:val="NoSpacing"/>
              <w:rPr>
                <w:sz w:val="24"/>
                <w:szCs w:val="24"/>
              </w:rPr>
            </w:pPr>
            <w:r>
              <w:rPr>
                <w:sz w:val="24"/>
                <w:szCs w:val="24"/>
              </w:rPr>
              <w:t>Wisconsin</w:t>
            </w:r>
          </w:p>
        </w:tc>
        <w:tc>
          <w:tcPr>
            <w:tcW w:w="3117" w:type="dxa"/>
          </w:tcPr>
          <w:p w:rsidR="00E05F28" w:rsidRPr="00FE504C" w:rsidRDefault="00FE504C" w:rsidP="000E677B">
            <w:pPr>
              <w:pStyle w:val="NoSpacing"/>
              <w:rPr>
                <w:sz w:val="24"/>
                <w:szCs w:val="24"/>
              </w:rPr>
            </w:pPr>
            <w:r w:rsidRPr="00FE504C">
              <w:rPr>
                <w:sz w:val="24"/>
                <w:szCs w:val="24"/>
              </w:rPr>
              <w:t>14.1%</w:t>
            </w:r>
          </w:p>
        </w:tc>
        <w:tc>
          <w:tcPr>
            <w:tcW w:w="3117" w:type="dxa"/>
          </w:tcPr>
          <w:p w:rsidR="00E05F28" w:rsidRPr="00616270" w:rsidRDefault="00616270" w:rsidP="000E677B">
            <w:pPr>
              <w:pStyle w:val="NoSpacing"/>
              <w:rPr>
                <w:sz w:val="24"/>
                <w:szCs w:val="24"/>
              </w:rPr>
            </w:pPr>
            <w:r w:rsidRPr="00616270">
              <w:rPr>
                <w:sz w:val="24"/>
                <w:szCs w:val="24"/>
              </w:rPr>
              <w:t>11.2%</w:t>
            </w:r>
          </w:p>
        </w:tc>
      </w:tr>
      <w:tr w:rsidR="00E05F28" w:rsidTr="00E05F28">
        <w:tc>
          <w:tcPr>
            <w:tcW w:w="3116" w:type="dxa"/>
          </w:tcPr>
          <w:p w:rsidR="00E05F28" w:rsidRDefault="00E05F28" w:rsidP="000E677B">
            <w:pPr>
              <w:pStyle w:val="NoSpacing"/>
              <w:rPr>
                <w:sz w:val="24"/>
                <w:szCs w:val="24"/>
              </w:rPr>
            </w:pPr>
            <w:r>
              <w:rPr>
                <w:sz w:val="24"/>
                <w:szCs w:val="24"/>
              </w:rPr>
              <w:t>Alabama</w:t>
            </w:r>
          </w:p>
        </w:tc>
        <w:tc>
          <w:tcPr>
            <w:tcW w:w="3117" w:type="dxa"/>
          </w:tcPr>
          <w:p w:rsidR="00E05F28" w:rsidRPr="00FE504C" w:rsidRDefault="00FE504C" w:rsidP="000E677B">
            <w:pPr>
              <w:pStyle w:val="NoSpacing"/>
              <w:rPr>
                <w:sz w:val="24"/>
                <w:szCs w:val="24"/>
              </w:rPr>
            </w:pPr>
            <w:r w:rsidRPr="00FE504C">
              <w:rPr>
                <w:sz w:val="24"/>
                <w:szCs w:val="24"/>
              </w:rPr>
              <w:t>33%</w:t>
            </w:r>
          </w:p>
        </w:tc>
        <w:tc>
          <w:tcPr>
            <w:tcW w:w="3117" w:type="dxa"/>
          </w:tcPr>
          <w:p w:rsidR="00E05F28" w:rsidRPr="00616270" w:rsidRDefault="00616270" w:rsidP="000E677B">
            <w:pPr>
              <w:pStyle w:val="NoSpacing"/>
              <w:rPr>
                <w:sz w:val="24"/>
                <w:szCs w:val="24"/>
              </w:rPr>
            </w:pPr>
            <w:r w:rsidRPr="00616270">
              <w:rPr>
                <w:sz w:val="24"/>
                <w:szCs w:val="24"/>
              </w:rPr>
              <w:t>10.8%</w:t>
            </w:r>
          </w:p>
        </w:tc>
      </w:tr>
      <w:tr w:rsidR="00E05F28" w:rsidTr="00E05F28">
        <w:tc>
          <w:tcPr>
            <w:tcW w:w="3116" w:type="dxa"/>
          </w:tcPr>
          <w:p w:rsidR="00E05F28" w:rsidRDefault="00E05F28" w:rsidP="000E677B">
            <w:pPr>
              <w:pStyle w:val="NoSpacing"/>
              <w:rPr>
                <w:sz w:val="24"/>
                <w:szCs w:val="24"/>
              </w:rPr>
            </w:pPr>
            <w:r>
              <w:rPr>
                <w:sz w:val="24"/>
                <w:szCs w:val="24"/>
              </w:rPr>
              <w:t>Pennsylvania</w:t>
            </w:r>
          </w:p>
        </w:tc>
        <w:tc>
          <w:tcPr>
            <w:tcW w:w="3117" w:type="dxa"/>
          </w:tcPr>
          <w:p w:rsidR="00E05F28" w:rsidRPr="00FE504C" w:rsidRDefault="00FE504C" w:rsidP="000E677B">
            <w:pPr>
              <w:pStyle w:val="NoSpacing"/>
              <w:rPr>
                <w:sz w:val="24"/>
                <w:szCs w:val="24"/>
              </w:rPr>
            </w:pPr>
            <w:r w:rsidRPr="00FE504C">
              <w:rPr>
                <w:sz w:val="24"/>
                <w:szCs w:val="24"/>
              </w:rPr>
              <w:t>27.6%</w:t>
            </w:r>
          </w:p>
        </w:tc>
        <w:tc>
          <w:tcPr>
            <w:tcW w:w="3117" w:type="dxa"/>
          </w:tcPr>
          <w:p w:rsidR="00E05F28" w:rsidRPr="00616270" w:rsidRDefault="00616270" w:rsidP="000E677B">
            <w:pPr>
              <w:pStyle w:val="NoSpacing"/>
              <w:rPr>
                <w:sz w:val="24"/>
                <w:szCs w:val="24"/>
              </w:rPr>
            </w:pPr>
            <w:r w:rsidRPr="00616270">
              <w:rPr>
                <w:sz w:val="24"/>
                <w:szCs w:val="24"/>
              </w:rPr>
              <w:t>9.1%</w:t>
            </w:r>
          </w:p>
        </w:tc>
      </w:tr>
      <w:tr w:rsidR="00E05F28" w:rsidTr="00E05F28">
        <w:tc>
          <w:tcPr>
            <w:tcW w:w="3116" w:type="dxa"/>
          </w:tcPr>
          <w:p w:rsidR="00E05F28" w:rsidRDefault="00E05F28" w:rsidP="000E677B">
            <w:pPr>
              <w:pStyle w:val="NoSpacing"/>
              <w:rPr>
                <w:sz w:val="24"/>
                <w:szCs w:val="24"/>
              </w:rPr>
            </w:pPr>
            <w:r>
              <w:rPr>
                <w:sz w:val="24"/>
                <w:szCs w:val="24"/>
              </w:rPr>
              <w:t>Alaska</w:t>
            </w:r>
          </w:p>
        </w:tc>
        <w:tc>
          <w:tcPr>
            <w:tcW w:w="3117" w:type="dxa"/>
          </w:tcPr>
          <w:p w:rsidR="00E05F28" w:rsidRPr="00FE504C" w:rsidRDefault="00FE504C" w:rsidP="000E677B">
            <w:pPr>
              <w:pStyle w:val="NoSpacing"/>
              <w:rPr>
                <w:sz w:val="24"/>
                <w:szCs w:val="24"/>
              </w:rPr>
            </w:pPr>
            <w:r w:rsidRPr="00FE504C">
              <w:rPr>
                <w:sz w:val="24"/>
                <w:szCs w:val="24"/>
              </w:rPr>
              <w:t>18.3%</w:t>
            </w:r>
          </w:p>
        </w:tc>
        <w:tc>
          <w:tcPr>
            <w:tcW w:w="3117" w:type="dxa"/>
          </w:tcPr>
          <w:p w:rsidR="00E05F28" w:rsidRPr="00616270" w:rsidRDefault="00616270" w:rsidP="000E677B">
            <w:pPr>
              <w:pStyle w:val="NoSpacing"/>
              <w:rPr>
                <w:sz w:val="24"/>
                <w:szCs w:val="24"/>
              </w:rPr>
            </w:pPr>
            <w:r w:rsidRPr="00616270">
              <w:rPr>
                <w:sz w:val="24"/>
                <w:szCs w:val="24"/>
              </w:rPr>
              <w:t>8.8%</w:t>
            </w:r>
          </w:p>
        </w:tc>
      </w:tr>
      <w:tr w:rsidR="00E05F28" w:rsidTr="00E05F28">
        <w:tc>
          <w:tcPr>
            <w:tcW w:w="3116" w:type="dxa"/>
          </w:tcPr>
          <w:p w:rsidR="00E05F28" w:rsidRDefault="00E05F28" w:rsidP="000E677B">
            <w:pPr>
              <w:pStyle w:val="NoSpacing"/>
              <w:rPr>
                <w:sz w:val="24"/>
                <w:szCs w:val="24"/>
              </w:rPr>
            </w:pPr>
            <w:r>
              <w:rPr>
                <w:sz w:val="24"/>
                <w:szCs w:val="24"/>
              </w:rPr>
              <w:t>Kansas</w:t>
            </w:r>
          </w:p>
        </w:tc>
        <w:tc>
          <w:tcPr>
            <w:tcW w:w="3117" w:type="dxa"/>
          </w:tcPr>
          <w:p w:rsidR="00E05F28" w:rsidRPr="00FE504C" w:rsidRDefault="00FE504C" w:rsidP="000E677B">
            <w:pPr>
              <w:pStyle w:val="NoSpacing"/>
              <w:rPr>
                <w:sz w:val="24"/>
                <w:szCs w:val="24"/>
              </w:rPr>
            </w:pPr>
            <w:r w:rsidRPr="00FE504C">
              <w:rPr>
                <w:sz w:val="24"/>
                <w:szCs w:val="24"/>
              </w:rPr>
              <w:t>15.7%</w:t>
            </w:r>
          </w:p>
        </w:tc>
        <w:tc>
          <w:tcPr>
            <w:tcW w:w="3117" w:type="dxa"/>
          </w:tcPr>
          <w:p w:rsidR="00E05F28" w:rsidRPr="00616270" w:rsidRDefault="00616270" w:rsidP="000E677B">
            <w:pPr>
              <w:pStyle w:val="NoSpacing"/>
              <w:rPr>
                <w:sz w:val="24"/>
                <w:szCs w:val="24"/>
              </w:rPr>
            </w:pPr>
            <w:r w:rsidRPr="00616270">
              <w:rPr>
                <w:sz w:val="24"/>
                <w:szCs w:val="24"/>
              </w:rPr>
              <w:t>8.8%</w:t>
            </w:r>
          </w:p>
        </w:tc>
      </w:tr>
      <w:tr w:rsidR="00E05F28" w:rsidTr="00E05F28">
        <w:tc>
          <w:tcPr>
            <w:tcW w:w="3116" w:type="dxa"/>
          </w:tcPr>
          <w:p w:rsidR="00E05F28" w:rsidRDefault="00E05F28" w:rsidP="000E677B">
            <w:pPr>
              <w:pStyle w:val="NoSpacing"/>
              <w:rPr>
                <w:sz w:val="24"/>
                <w:szCs w:val="24"/>
              </w:rPr>
            </w:pPr>
            <w:r>
              <w:rPr>
                <w:sz w:val="24"/>
                <w:szCs w:val="24"/>
              </w:rPr>
              <w:t>Delaware</w:t>
            </w:r>
          </w:p>
        </w:tc>
        <w:tc>
          <w:tcPr>
            <w:tcW w:w="3117" w:type="dxa"/>
          </w:tcPr>
          <w:p w:rsidR="00E05F28" w:rsidRPr="00FE504C" w:rsidRDefault="00FE504C" w:rsidP="000E677B">
            <w:pPr>
              <w:pStyle w:val="NoSpacing"/>
              <w:rPr>
                <w:sz w:val="24"/>
                <w:szCs w:val="24"/>
              </w:rPr>
            </w:pPr>
            <w:r w:rsidRPr="00FE504C">
              <w:rPr>
                <w:sz w:val="24"/>
                <w:szCs w:val="24"/>
              </w:rPr>
              <w:t>21.9%</w:t>
            </w:r>
          </w:p>
        </w:tc>
        <w:tc>
          <w:tcPr>
            <w:tcW w:w="3117" w:type="dxa"/>
          </w:tcPr>
          <w:p w:rsidR="00E05F28" w:rsidRPr="00616270" w:rsidRDefault="00616270" w:rsidP="000E677B">
            <w:pPr>
              <w:pStyle w:val="NoSpacing"/>
              <w:rPr>
                <w:sz w:val="24"/>
                <w:szCs w:val="24"/>
              </w:rPr>
            </w:pPr>
            <w:r w:rsidRPr="00616270">
              <w:rPr>
                <w:sz w:val="24"/>
                <w:szCs w:val="24"/>
              </w:rPr>
              <w:t>7.5%</w:t>
            </w:r>
          </w:p>
        </w:tc>
      </w:tr>
      <w:tr w:rsidR="00E05F28" w:rsidTr="00E05F28">
        <w:tc>
          <w:tcPr>
            <w:tcW w:w="3116" w:type="dxa"/>
          </w:tcPr>
          <w:p w:rsidR="00E05F28" w:rsidRDefault="00E05F28" w:rsidP="000E677B">
            <w:pPr>
              <w:pStyle w:val="NoSpacing"/>
              <w:rPr>
                <w:sz w:val="24"/>
                <w:szCs w:val="24"/>
              </w:rPr>
            </w:pPr>
            <w:r>
              <w:rPr>
                <w:sz w:val="24"/>
                <w:szCs w:val="24"/>
              </w:rPr>
              <w:t>Louisiana</w:t>
            </w:r>
          </w:p>
        </w:tc>
        <w:tc>
          <w:tcPr>
            <w:tcW w:w="3117" w:type="dxa"/>
          </w:tcPr>
          <w:p w:rsidR="00E05F28" w:rsidRPr="00FE504C" w:rsidRDefault="00FE504C" w:rsidP="000E677B">
            <w:pPr>
              <w:pStyle w:val="NoSpacing"/>
              <w:rPr>
                <w:sz w:val="24"/>
                <w:szCs w:val="24"/>
              </w:rPr>
            </w:pPr>
            <w:r w:rsidRPr="00FE504C">
              <w:rPr>
                <w:sz w:val="24"/>
                <w:szCs w:val="24"/>
              </w:rPr>
              <w:t>21.5%</w:t>
            </w:r>
          </w:p>
        </w:tc>
        <w:tc>
          <w:tcPr>
            <w:tcW w:w="3117" w:type="dxa"/>
          </w:tcPr>
          <w:p w:rsidR="00E05F28" w:rsidRPr="00616270" w:rsidRDefault="00616270" w:rsidP="000E677B">
            <w:pPr>
              <w:pStyle w:val="NoSpacing"/>
              <w:rPr>
                <w:sz w:val="24"/>
                <w:szCs w:val="24"/>
              </w:rPr>
            </w:pPr>
            <w:r w:rsidRPr="00616270">
              <w:rPr>
                <w:sz w:val="24"/>
                <w:szCs w:val="24"/>
              </w:rPr>
              <w:t>7.0%</w:t>
            </w:r>
          </w:p>
        </w:tc>
      </w:tr>
      <w:tr w:rsidR="00E05F28" w:rsidTr="00616270">
        <w:tc>
          <w:tcPr>
            <w:tcW w:w="3116" w:type="dxa"/>
            <w:shd w:val="clear" w:color="auto" w:fill="FFFF00"/>
          </w:tcPr>
          <w:p w:rsidR="00E05F28" w:rsidRDefault="00E05F28" w:rsidP="000E677B">
            <w:pPr>
              <w:pStyle w:val="NoSpacing"/>
              <w:rPr>
                <w:sz w:val="24"/>
                <w:szCs w:val="24"/>
              </w:rPr>
            </w:pPr>
            <w:r>
              <w:rPr>
                <w:sz w:val="24"/>
                <w:szCs w:val="24"/>
              </w:rPr>
              <w:t>Arizona</w:t>
            </w:r>
          </w:p>
        </w:tc>
        <w:tc>
          <w:tcPr>
            <w:tcW w:w="3117" w:type="dxa"/>
            <w:shd w:val="clear" w:color="auto" w:fill="FFFF00"/>
          </w:tcPr>
          <w:p w:rsidR="00E05F28" w:rsidRPr="00FE504C" w:rsidRDefault="00FE504C" w:rsidP="000E677B">
            <w:pPr>
              <w:pStyle w:val="NoSpacing"/>
              <w:rPr>
                <w:sz w:val="24"/>
                <w:szCs w:val="24"/>
              </w:rPr>
            </w:pPr>
            <w:r w:rsidRPr="00FE504C">
              <w:rPr>
                <w:sz w:val="24"/>
                <w:szCs w:val="24"/>
              </w:rPr>
              <w:t>15.2%</w:t>
            </w:r>
          </w:p>
        </w:tc>
        <w:tc>
          <w:tcPr>
            <w:tcW w:w="3117" w:type="dxa"/>
            <w:shd w:val="clear" w:color="auto" w:fill="FFFF00"/>
          </w:tcPr>
          <w:p w:rsidR="00E05F28" w:rsidRPr="00616270" w:rsidRDefault="00616270" w:rsidP="000E677B">
            <w:pPr>
              <w:pStyle w:val="NoSpacing"/>
              <w:rPr>
                <w:sz w:val="24"/>
                <w:szCs w:val="24"/>
              </w:rPr>
            </w:pPr>
            <w:r w:rsidRPr="00616270">
              <w:rPr>
                <w:sz w:val="24"/>
                <w:szCs w:val="24"/>
              </w:rPr>
              <w:t>6.2%</w:t>
            </w:r>
          </w:p>
        </w:tc>
      </w:tr>
      <w:tr w:rsidR="00E05F28" w:rsidTr="00E05F28">
        <w:tc>
          <w:tcPr>
            <w:tcW w:w="3116" w:type="dxa"/>
          </w:tcPr>
          <w:p w:rsidR="00E05F28" w:rsidRDefault="00E05F28" w:rsidP="000E677B">
            <w:pPr>
              <w:pStyle w:val="NoSpacing"/>
              <w:rPr>
                <w:sz w:val="24"/>
                <w:szCs w:val="24"/>
              </w:rPr>
            </w:pPr>
            <w:r>
              <w:rPr>
                <w:sz w:val="24"/>
                <w:szCs w:val="24"/>
              </w:rPr>
              <w:t>Nebraska</w:t>
            </w:r>
          </w:p>
        </w:tc>
        <w:tc>
          <w:tcPr>
            <w:tcW w:w="3117" w:type="dxa"/>
          </w:tcPr>
          <w:p w:rsidR="00E05F28" w:rsidRPr="00FE504C" w:rsidRDefault="00FE504C" w:rsidP="000E677B">
            <w:pPr>
              <w:pStyle w:val="NoSpacing"/>
              <w:rPr>
                <w:sz w:val="24"/>
                <w:szCs w:val="24"/>
              </w:rPr>
            </w:pPr>
            <w:r w:rsidRPr="00FE504C">
              <w:rPr>
                <w:sz w:val="24"/>
                <w:szCs w:val="24"/>
              </w:rPr>
              <w:t>10%</w:t>
            </w:r>
          </w:p>
        </w:tc>
        <w:tc>
          <w:tcPr>
            <w:tcW w:w="3117" w:type="dxa"/>
          </w:tcPr>
          <w:p w:rsidR="00E05F28" w:rsidRPr="00616270" w:rsidRDefault="00616270" w:rsidP="000E677B">
            <w:pPr>
              <w:pStyle w:val="NoSpacing"/>
              <w:rPr>
                <w:sz w:val="24"/>
                <w:szCs w:val="24"/>
              </w:rPr>
            </w:pPr>
            <w:r w:rsidRPr="00616270">
              <w:rPr>
                <w:sz w:val="24"/>
                <w:szCs w:val="24"/>
              </w:rPr>
              <w:t>6.2%</w:t>
            </w:r>
          </w:p>
        </w:tc>
      </w:tr>
      <w:tr w:rsidR="00E05F28" w:rsidTr="00E05F28">
        <w:tc>
          <w:tcPr>
            <w:tcW w:w="3116" w:type="dxa"/>
          </w:tcPr>
          <w:p w:rsidR="00E05F28" w:rsidRDefault="00E05F28" w:rsidP="000E677B">
            <w:pPr>
              <w:pStyle w:val="NoSpacing"/>
              <w:rPr>
                <w:sz w:val="24"/>
                <w:szCs w:val="24"/>
              </w:rPr>
            </w:pPr>
            <w:r>
              <w:rPr>
                <w:sz w:val="24"/>
                <w:szCs w:val="24"/>
              </w:rPr>
              <w:t>Tennessee</w:t>
            </w:r>
          </w:p>
        </w:tc>
        <w:tc>
          <w:tcPr>
            <w:tcW w:w="3117" w:type="dxa"/>
          </w:tcPr>
          <w:p w:rsidR="00E05F28" w:rsidRPr="00FE504C" w:rsidRDefault="00FE504C" w:rsidP="000E677B">
            <w:pPr>
              <w:pStyle w:val="NoSpacing"/>
              <w:rPr>
                <w:sz w:val="24"/>
                <w:szCs w:val="24"/>
              </w:rPr>
            </w:pPr>
            <w:r w:rsidRPr="00FE504C">
              <w:rPr>
                <w:sz w:val="24"/>
                <w:szCs w:val="24"/>
              </w:rPr>
              <w:t>20.6%</w:t>
            </w:r>
          </w:p>
        </w:tc>
        <w:tc>
          <w:tcPr>
            <w:tcW w:w="3117" w:type="dxa"/>
          </w:tcPr>
          <w:p w:rsidR="00E05F28" w:rsidRPr="00616270" w:rsidRDefault="00616270" w:rsidP="000E677B">
            <w:pPr>
              <w:pStyle w:val="NoSpacing"/>
              <w:rPr>
                <w:sz w:val="24"/>
                <w:szCs w:val="24"/>
              </w:rPr>
            </w:pPr>
            <w:r w:rsidRPr="00616270">
              <w:rPr>
                <w:sz w:val="24"/>
                <w:szCs w:val="24"/>
              </w:rPr>
              <w:t>4.0%</w:t>
            </w:r>
          </w:p>
        </w:tc>
      </w:tr>
      <w:tr w:rsidR="00E05F28" w:rsidTr="00E05F28">
        <w:tc>
          <w:tcPr>
            <w:tcW w:w="3116" w:type="dxa"/>
          </w:tcPr>
          <w:p w:rsidR="00E05F28" w:rsidRDefault="00E05F28" w:rsidP="000E677B">
            <w:pPr>
              <w:pStyle w:val="NoSpacing"/>
              <w:rPr>
                <w:sz w:val="24"/>
                <w:szCs w:val="24"/>
              </w:rPr>
            </w:pPr>
            <w:r>
              <w:rPr>
                <w:sz w:val="24"/>
                <w:szCs w:val="24"/>
              </w:rPr>
              <w:t>Wyoming</w:t>
            </w:r>
          </w:p>
        </w:tc>
        <w:tc>
          <w:tcPr>
            <w:tcW w:w="3117" w:type="dxa"/>
          </w:tcPr>
          <w:p w:rsidR="00E05F28" w:rsidRPr="00FE504C" w:rsidRDefault="00FE504C" w:rsidP="000E677B">
            <w:pPr>
              <w:pStyle w:val="NoSpacing"/>
              <w:rPr>
                <w:sz w:val="24"/>
                <w:szCs w:val="24"/>
              </w:rPr>
            </w:pPr>
            <w:r w:rsidRPr="00FE504C">
              <w:rPr>
                <w:sz w:val="24"/>
                <w:szCs w:val="24"/>
              </w:rPr>
              <w:t>13.9%</w:t>
            </w:r>
          </w:p>
        </w:tc>
        <w:tc>
          <w:tcPr>
            <w:tcW w:w="3117" w:type="dxa"/>
          </w:tcPr>
          <w:p w:rsidR="00E05F28" w:rsidRPr="00616270" w:rsidRDefault="00616270" w:rsidP="000E677B">
            <w:pPr>
              <w:pStyle w:val="NoSpacing"/>
              <w:rPr>
                <w:sz w:val="24"/>
                <w:szCs w:val="24"/>
              </w:rPr>
            </w:pPr>
            <w:r w:rsidRPr="00616270">
              <w:rPr>
                <w:sz w:val="24"/>
                <w:szCs w:val="24"/>
              </w:rPr>
              <w:t>3.9%</w:t>
            </w:r>
          </w:p>
        </w:tc>
      </w:tr>
      <w:tr w:rsidR="00E05F28" w:rsidTr="00E05F28">
        <w:tc>
          <w:tcPr>
            <w:tcW w:w="3116" w:type="dxa"/>
          </w:tcPr>
          <w:p w:rsidR="00E05F28" w:rsidRDefault="00E05F28" w:rsidP="000E677B">
            <w:pPr>
              <w:pStyle w:val="NoSpacing"/>
              <w:rPr>
                <w:sz w:val="24"/>
                <w:szCs w:val="24"/>
              </w:rPr>
            </w:pPr>
            <w:r>
              <w:rPr>
                <w:sz w:val="24"/>
                <w:szCs w:val="24"/>
              </w:rPr>
              <w:t>West Virginia</w:t>
            </w:r>
          </w:p>
        </w:tc>
        <w:tc>
          <w:tcPr>
            <w:tcW w:w="3117" w:type="dxa"/>
          </w:tcPr>
          <w:p w:rsidR="00E05F28" w:rsidRPr="00FE504C" w:rsidRDefault="00FE504C" w:rsidP="000E677B">
            <w:pPr>
              <w:pStyle w:val="NoSpacing"/>
              <w:rPr>
                <w:sz w:val="24"/>
                <w:szCs w:val="24"/>
              </w:rPr>
            </w:pPr>
            <w:r w:rsidRPr="00FE504C">
              <w:rPr>
                <w:sz w:val="24"/>
                <w:szCs w:val="24"/>
              </w:rPr>
              <w:t>19.2%</w:t>
            </w:r>
          </w:p>
        </w:tc>
        <w:tc>
          <w:tcPr>
            <w:tcW w:w="3117" w:type="dxa"/>
          </w:tcPr>
          <w:p w:rsidR="00E05F28" w:rsidRPr="00616270" w:rsidRDefault="00616270" w:rsidP="000E677B">
            <w:pPr>
              <w:pStyle w:val="NoSpacing"/>
              <w:rPr>
                <w:sz w:val="24"/>
                <w:szCs w:val="24"/>
              </w:rPr>
            </w:pPr>
            <w:r w:rsidRPr="00616270">
              <w:rPr>
                <w:sz w:val="24"/>
                <w:szCs w:val="24"/>
              </w:rPr>
              <w:t>3.7%</w:t>
            </w:r>
          </w:p>
        </w:tc>
      </w:tr>
      <w:tr w:rsidR="00E05F28" w:rsidTr="00E05F28">
        <w:tc>
          <w:tcPr>
            <w:tcW w:w="3116" w:type="dxa"/>
          </w:tcPr>
          <w:p w:rsidR="00E05F28" w:rsidRDefault="00E05F28" w:rsidP="000E677B">
            <w:pPr>
              <w:pStyle w:val="NoSpacing"/>
              <w:rPr>
                <w:sz w:val="24"/>
                <w:szCs w:val="24"/>
              </w:rPr>
            </w:pPr>
            <w:r>
              <w:rPr>
                <w:sz w:val="24"/>
                <w:szCs w:val="24"/>
              </w:rPr>
              <w:t>North Carolina</w:t>
            </w:r>
          </w:p>
        </w:tc>
        <w:tc>
          <w:tcPr>
            <w:tcW w:w="3117" w:type="dxa"/>
          </w:tcPr>
          <w:p w:rsidR="00E05F28" w:rsidRPr="00FE504C" w:rsidRDefault="00FE504C" w:rsidP="000E677B">
            <w:pPr>
              <w:pStyle w:val="NoSpacing"/>
              <w:rPr>
                <w:sz w:val="24"/>
                <w:szCs w:val="24"/>
              </w:rPr>
            </w:pPr>
            <w:r w:rsidRPr="00FE504C">
              <w:rPr>
                <w:sz w:val="24"/>
                <w:szCs w:val="24"/>
              </w:rPr>
              <w:t>11.3%</w:t>
            </w:r>
          </w:p>
        </w:tc>
        <w:tc>
          <w:tcPr>
            <w:tcW w:w="3117" w:type="dxa"/>
          </w:tcPr>
          <w:p w:rsidR="00E05F28" w:rsidRPr="00616270" w:rsidRDefault="00616270" w:rsidP="000E677B">
            <w:pPr>
              <w:pStyle w:val="NoSpacing"/>
              <w:rPr>
                <w:sz w:val="24"/>
                <w:szCs w:val="24"/>
              </w:rPr>
            </w:pPr>
            <w:r w:rsidRPr="00616270">
              <w:rPr>
                <w:sz w:val="24"/>
                <w:szCs w:val="24"/>
              </w:rPr>
              <w:t>3.1%</w:t>
            </w:r>
          </w:p>
        </w:tc>
      </w:tr>
      <w:tr w:rsidR="00E05F28" w:rsidTr="00E05F28">
        <w:tc>
          <w:tcPr>
            <w:tcW w:w="3116" w:type="dxa"/>
          </w:tcPr>
          <w:p w:rsidR="00E05F28" w:rsidRDefault="00E05F28" w:rsidP="000E677B">
            <w:pPr>
              <w:pStyle w:val="NoSpacing"/>
              <w:rPr>
                <w:sz w:val="24"/>
                <w:szCs w:val="24"/>
              </w:rPr>
            </w:pPr>
            <w:r>
              <w:rPr>
                <w:sz w:val="24"/>
                <w:szCs w:val="24"/>
              </w:rPr>
              <w:t>North Dakota</w:t>
            </w:r>
          </w:p>
        </w:tc>
        <w:tc>
          <w:tcPr>
            <w:tcW w:w="3117" w:type="dxa"/>
          </w:tcPr>
          <w:p w:rsidR="00E05F28" w:rsidRPr="00FE504C" w:rsidRDefault="00FE504C" w:rsidP="000E677B">
            <w:pPr>
              <w:pStyle w:val="NoSpacing"/>
              <w:rPr>
                <w:sz w:val="24"/>
                <w:szCs w:val="24"/>
              </w:rPr>
            </w:pPr>
            <w:r w:rsidRPr="00FE504C">
              <w:rPr>
                <w:sz w:val="24"/>
                <w:szCs w:val="24"/>
              </w:rPr>
              <w:t>10.0%</w:t>
            </w:r>
          </w:p>
        </w:tc>
        <w:tc>
          <w:tcPr>
            <w:tcW w:w="3117" w:type="dxa"/>
          </w:tcPr>
          <w:p w:rsidR="00616270" w:rsidRPr="00616270" w:rsidRDefault="00616270" w:rsidP="000E677B">
            <w:pPr>
              <w:pStyle w:val="NoSpacing"/>
              <w:rPr>
                <w:sz w:val="24"/>
                <w:szCs w:val="24"/>
              </w:rPr>
            </w:pPr>
            <w:r w:rsidRPr="00616270">
              <w:rPr>
                <w:sz w:val="24"/>
                <w:szCs w:val="24"/>
              </w:rPr>
              <w:t>2.8%</w:t>
            </w:r>
          </w:p>
        </w:tc>
      </w:tr>
      <w:tr w:rsidR="00616270" w:rsidTr="00E05F28">
        <w:tc>
          <w:tcPr>
            <w:tcW w:w="3116" w:type="dxa"/>
          </w:tcPr>
          <w:p w:rsidR="00616270" w:rsidRDefault="00616270" w:rsidP="000E677B">
            <w:pPr>
              <w:pStyle w:val="NoSpacing"/>
              <w:rPr>
                <w:sz w:val="24"/>
                <w:szCs w:val="24"/>
              </w:rPr>
            </w:pPr>
            <w:r>
              <w:rPr>
                <w:sz w:val="24"/>
                <w:szCs w:val="24"/>
              </w:rPr>
              <w:t>South Dakota</w:t>
            </w:r>
          </w:p>
        </w:tc>
        <w:tc>
          <w:tcPr>
            <w:tcW w:w="3117" w:type="dxa"/>
          </w:tcPr>
          <w:p w:rsidR="00616270" w:rsidRPr="00FE504C" w:rsidRDefault="00FE504C" w:rsidP="000E677B">
            <w:pPr>
              <w:pStyle w:val="NoSpacing"/>
              <w:rPr>
                <w:sz w:val="24"/>
                <w:szCs w:val="24"/>
              </w:rPr>
            </w:pPr>
            <w:r w:rsidRPr="00FE504C">
              <w:rPr>
                <w:sz w:val="24"/>
                <w:szCs w:val="24"/>
              </w:rPr>
              <w:t>12.7%</w:t>
            </w:r>
          </w:p>
        </w:tc>
        <w:tc>
          <w:tcPr>
            <w:tcW w:w="3117" w:type="dxa"/>
          </w:tcPr>
          <w:p w:rsidR="00616270" w:rsidRPr="00616270" w:rsidRDefault="00616270" w:rsidP="000E677B">
            <w:pPr>
              <w:pStyle w:val="NoSpacing"/>
              <w:rPr>
                <w:sz w:val="24"/>
                <w:szCs w:val="24"/>
              </w:rPr>
            </w:pPr>
            <w:r w:rsidRPr="00616270">
              <w:rPr>
                <w:sz w:val="24"/>
                <w:szCs w:val="24"/>
              </w:rPr>
              <w:t>2.6%</w:t>
            </w:r>
          </w:p>
        </w:tc>
      </w:tr>
    </w:tbl>
    <w:p w:rsidR="00E05F28" w:rsidRDefault="00FE504C" w:rsidP="00FE504C">
      <w:pPr>
        <w:pStyle w:val="NoSpacing"/>
        <w:rPr>
          <w:sz w:val="24"/>
          <w:szCs w:val="24"/>
        </w:rPr>
      </w:pPr>
      <w:r w:rsidRPr="00FE504C">
        <w:rPr>
          <w:sz w:val="24"/>
          <w:szCs w:val="24"/>
        </w:rPr>
        <w:t>*In California, no adult-only or family SADPs are offered.</w:t>
      </w:r>
    </w:p>
    <w:p w:rsidR="00FE504C" w:rsidRDefault="00FE504C" w:rsidP="00FE504C">
      <w:pPr>
        <w:pStyle w:val="NoSpacing"/>
        <w:rPr>
          <w:sz w:val="24"/>
          <w:szCs w:val="24"/>
        </w:rPr>
      </w:pPr>
    </w:p>
    <w:p w:rsidR="00FE504C" w:rsidRPr="00FE504C" w:rsidRDefault="00FE504C" w:rsidP="00FE504C">
      <w:pPr>
        <w:pStyle w:val="NoSpacing"/>
        <w:rPr>
          <w:sz w:val="24"/>
          <w:szCs w:val="24"/>
        </w:rPr>
      </w:pPr>
      <w:r>
        <w:rPr>
          <w:sz w:val="24"/>
          <w:szCs w:val="24"/>
        </w:rPr>
        <w:t>Source:</w:t>
      </w:r>
      <w:r w:rsidRPr="00FE504C">
        <w:t xml:space="preserve"> </w:t>
      </w:r>
      <w:r w:rsidRPr="00FE504C">
        <w:rPr>
          <w:sz w:val="24"/>
          <w:szCs w:val="24"/>
        </w:rPr>
        <w:t>http://www.ada.org/~/media/ADA/Science%20and%20Research/HPI/Files/HPI%20Research%20Brief%20-%20Update%20Takeup%20of%20Pediatric%20Dental%20Benefits.ashx</w:t>
      </w:r>
    </w:p>
    <w:p w:rsidR="00361958" w:rsidRDefault="00361958" w:rsidP="000E677B">
      <w:pPr>
        <w:pStyle w:val="NoSpacing"/>
        <w:rPr>
          <w:b/>
          <w:sz w:val="28"/>
          <w:szCs w:val="28"/>
        </w:rPr>
      </w:pPr>
    </w:p>
    <w:p w:rsidR="00741607" w:rsidRDefault="00741607" w:rsidP="000E677B">
      <w:pPr>
        <w:pStyle w:val="NoSpacing"/>
        <w:rPr>
          <w:b/>
          <w:sz w:val="28"/>
          <w:szCs w:val="28"/>
        </w:rPr>
      </w:pPr>
    </w:p>
    <w:p w:rsidR="000E677B" w:rsidRPr="00B82471" w:rsidRDefault="000E677B" w:rsidP="000E677B">
      <w:pPr>
        <w:pStyle w:val="NoSpacing"/>
        <w:rPr>
          <w:b/>
          <w:sz w:val="28"/>
          <w:szCs w:val="28"/>
        </w:rPr>
      </w:pPr>
      <w:r w:rsidRPr="00B82471">
        <w:rPr>
          <w:b/>
          <w:sz w:val="28"/>
          <w:szCs w:val="28"/>
        </w:rPr>
        <w:t xml:space="preserve">Families Who Lost </w:t>
      </w:r>
      <w:proofErr w:type="spellStart"/>
      <w:r w:rsidRPr="00B82471">
        <w:rPr>
          <w:b/>
          <w:sz w:val="28"/>
          <w:szCs w:val="28"/>
        </w:rPr>
        <w:t>KidsCare</w:t>
      </w:r>
      <w:proofErr w:type="spellEnd"/>
      <w:r w:rsidR="00741607">
        <w:rPr>
          <w:b/>
          <w:sz w:val="28"/>
          <w:szCs w:val="28"/>
        </w:rPr>
        <w:t>:</w:t>
      </w:r>
      <w:r w:rsidRPr="00B82471">
        <w:rPr>
          <w:b/>
          <w:sz w:val="28"/>
          <w:szCs w:val="28"/>
        </w:rPr>
        <w:t xml:space="preserve"> Focus Group Study</w:t>
      </w:r>
    </w:p>
    <w:p w:rsidR="000E677B" w:rsidRDefault="000E677B" w:rsidP="000E677B">
      <w:pPr>
        <w:pStyle w:val="NoSpacing"/>
      </w:pPr>
    </w:p>
    <w:p w:rsidR="000E677B" w:rsidRPr="00807ADA" w:rsidRDefault="000E677B" w:rsidP="000E677B">
      <w:pPr>
        <w:pStyle w:val="NoSpacing"/>
        <w:spacing w:line="276" w:lineRule="auto"/>
        <w:rPr>
          <w:sz w:val="24"/>
          <w:szCs w:val="24"/>
        </w:rPr>
      </w:pPr>
      <w:r w:rsidRPr="00807ADA">
        <w:rPr>
          <w:sz w:val="24"/>
          <w:szCs w:val="24"/>
        </w:rPr>
        <w:t xml:space="preserve">Children’s Action Alliance needs your help to recruit families who lost </w:t>
      </w:r>
      <w:proofErr w:type="spellStart"/>
      <w:r w:rsidRPr="00807ADA">
        <w:rPr>
          <w:sz w:val="24"/>
          <w:szCs w:val="24"/>
        </w:rPr>
        <w:t>KidsCare</w:t>
      </w:r>
      <w:proofErr w:type="spellEnd"/>
      <w:r w:rsidRPr="00807ADA">
        <w:rPr>
          <w:sz w:val="24"/>
          <w:szCs w:val="24"/>
        </w:rPr>
        <w:t xml:space="preserve"> I and II in the past few years to participate in a focus group study.  The goal is to understand how the loss of </w:t>
      </w:r>
      <w:proofErr w:type="spellStart"/>
      <w:r w:rsidRPr="00807ADA">
        <w:rPr>
          <w:sz w:val="24"/>
          <w:szCs w:val="24"/>
        </w:rPr>
        <w:t>KidsCare</w:t>
      </w:r>
      <w:proofErr w:type="spellEnd"/>
      <w:r w:rsidRPr="00807ADA">
        <w:rPr>
          <w:sz w:val="24"/>
          <w:szCs w:val="24"/>
        </w:rPr>
        <w:t xml:space="preserve"> has impacted Arizona’s families, which might help inform state leaders on the need to bring it or some form of it back. Currently, we need about 4-6 more </w:t>
      </w:r>
      <w:r w:rsidRPr="00807ADA">
        <w:rPr>
          <w:b/>
          <w:bCs/>
          <w:sz w:val="24"/>
          <w:szCs w:val="24"/>
        </w:rPr>
        <w:t>English</w:t>
      </w:r>
      <w:r w:rsidRPr="00807ADA">
        <w:rPr>
          <w:sz w:val="24"/>
          <w:szCs w:val="24"/>
        </w:rPr>
        <w:t xml:space="preserve"> speaking families to participate and we’d appreciate your help.  </w:t>
      </w:r>
    </w:p>
    <w:p w:rsidR="000E677B" w:rsidRPr="00807ADA" w:rsidRDefault="000E677B" w:rsidP="000E677B">
      <w:pPr>
        <w:pStyle w:val="NoSpacing"/>
        <w:spacing w:line="276" w:lineRule="auto"/>
        <w:rPr>
          <w:sz w:val="24"/>
          <w:szCs w:val="24"/>
        </w:rPr>
      </w:pPr>
      <w:r w:rsidRPr="00807ADA">
        <w:rPr>
          <w:sz w:val="24"/>
          <w:szCs w:val="24"/>
        </w:rPr>
        <w:t> </w:t>
      </w:r>
    </w:p>
    <w:p w:rsidR="000E677B" w:rsidRPr="00807ADA" w:rsidRDefault="000E677B" w:rsidP="000E677B">
      <w:pPr>
        <w:pStyle w:val="NoSpacing"/>
        <w:spacing w:line="276" w:lineRule="auto"/>
        <w:rPr>
          <w:sz w:val="24"/>
          <w:szCs w:val="24"/>
        </w:rPr>
      </w:pPr>
      <w:r w:rsidRPr="00807ADA">
        <w:rPr>
          <w:sz w:val="24"/>
          <w:szCs w:val="24"/>
        </w:rPr>
        <w:t xml:space="preserve">If you know of families who fit and would be interested, please forward them to me at </w:t>
      </w:r>
      <w:hyperlink r:id="rId32" w:history="1">
        <w:r w:rsidRPr="00807ADA">
          <w:rPr>
            <w:rStyle w:val="Hyperlink"/>
            <w:sz w:val="24"/>
            <w:szCs w:val="24"/>
          </w:rPr>
          <w:t>jfu@azchildren.org</w:t>
        </w:r>
      </w:hyperlink>
      <w:r w:rsidRPr="00807ADA">
        <w:rPr>
          <w:sz w:val="24"/>
          <w:szCs w:val="24"/>
        </w:rPr>
        <w:t xml:space="preserve"> or let me know a good number to reach them and I can share with the study organizers to follow up. As an alternative, they can also call </w:t>
      </w:r>
      <w:r w:rsidRPr="00807ADA">
        <w:rPr>
          <w:b/>
          <w:bCs/>
          <w:sz w:val="24"/>
          <w:szCs w:val="24"/>
        </w:rPr>
        <w:t>866-607-4445</w:t>
      </w:r>
      <w:r w:rsidRPr="00807ADA">
        <w:rPr>
          <w:sz w:val="24"/>
          <w:szCs w:val="24"/>
        </w:rPr>
        <w:t>. Either mom or dad can attend, or they can bring family.</w:t>
      </w:r>
    </w:p>
    <w:p w:rsidR="000E677B" w:rsidRPr="00807ADA" w:rsidRDefault="000E677B" w:rsidP="000E677B">
      <w:pPr>
        <w:pStyle w:val="NoSpacing"/>
        <w:spacing w:line="276" w:lineRule="auto"/>
        <w:rPr>
          <w:sz w:val="24"/>
          <w:szCs w:val="24"/>
        </w:rPr>
      </w:pPr>
      <w:r w:rsidRPr="00807ADA">
        <w:rPr>
          <w:sz w:val="24"/>
          <w:szCs w:val="24"/>
        </w:rPr>
        <w:t> </w:t>
      </w:r>
    </w:p>
    <w:p w:rsidR="000E677B" w:rsidRPr="00807ADA" w:rsidRDefault="000E677B" w:rsidP="000E677B">
      <w:pPr>
        <w:pStyle w:val="NoSpacing"/>
        <w:spacing w:line="276" w:lineRule="auto"/>
        <w:rPr>
          <w:sz w:val="24"/>
          <w:szCs w:val="24"/>
        </w:rPr>
      </w:pPr>
      <w:r w:rsidRPr="00807ADA">
        <w:rPr>
          <w:sz w:val="24"/>
          <w:szCs w:val="24"/>
        </w:rPr>
        <w:t xml:space="preserve">A few important notes: families will remain anonymous and can share freely, they will also receive a </w:t>
      </w:r>
      <w:r w:rsidRPr="00807ADA">
        <w:rPr>
          <w:b/>
          <w:bCs/>
          <w:sz w:val="24"/>
          <w:szCs w:val="24"/>
        </w:rPr>
        <w:t>$100</w:t>
      </w:r>
      <w:r w:rsidRPr="00807ADA">
        <w:rPr>
          <w:sz w:val="24"/>
          <w:szCs w:val="24"/>
        </w:rPr>
        <w:t xml:space="preserve"> stipend for participating for about 1.5 hours in the evening, plus a catered dinner. They can also be </w:t>
      </w:r>
      <w:r w:rsidRPr="00807ADA">
        <w:rPr>
          <w:b/>
          <w:bCs/>
          <w:sz w:val="24"/>
          <w:szCs w:val="24"/>
        </w:rPr>
        <w:t>reimbursed for travel expenses</w:t>
      </w:r>
      <w:r w:rsidRPr="00807ADA">
        <w:rPr>
          <w:sz w:val="24"/>
          <w:szCs w:val="24"/>
        </w:rPr>
        <w:t xml:space="preserve"> if coming from Tucson or other areas. As a small token of appreciation, organizations who help successfully recruit families will receive a </w:t>
      </w:r>
      <w:r w:rsidRPr="00807ADA">
        <w:rPr>
          <w:b/>
          <w:bCs/>
          <w:sz w:val="24"/>
          <w:szCs w:val="24"/>
        </w:rPr>
        <w:t>$400-$500</w:t>
      </w:r>
      <w:r w:rsidRPr="00807ADA">
        <w:rPr>
          <w:sz w:val="24"/>
          <w:szCs w:val="24"/>
        </w:rPr>
        <w:t xml:space="preserve"> donation.</w:t>
      </w:r>
    </w:p>
    <w:p w:rsidR="000E677B" w:rsidRPr="00807ADA" w:rsidRDefault="000E677B" w:rsidP="000E677B">
      <w:pPr>
        <w:pStyle w:val="NoSpacing"/>
        <w:spacing w:line="276" w:lineRule="auto"/>
        <w:rPr>
          <w:sz w:val="24"/>
          <w:szCs w:val="24"/>
        </w:rPr>
      </w:pPr>
      <w:r w:rsidRPr="00807ADA">
        <w:rPr>
          <w:sz w:val="24"/>
          <w:szCs w:val="24"/>
        </w:rPr>
        <w:t> </w:t>
      </w:r>
    </w:p>
    <w:p w:rsidR="000E677B" w:rsidRPr="00807ADA" w:rsidRDefault="000E677B" w:rsidP="000E677B">
      <w:pPr>
        <w:pStyle w:val="NoSpacing"/>
        <w:spacing w:line="276" w:lineRule="auto"/>
        <w:rPr>
          <w:sz w:val="24"/>
          <w:szCs w:val="24"/>
        </w:rPr>
      </w:pPr>
      <w:r w:rsidRPr="00807ADA">
        <w:rPr>
          <w:sz w:val="24"/>
          <w:szCs w:val="24"/>
        </w:rPr>
        <w:t xml:space="preserve">Lastly, the details on location, time, etc. are below. If families would like to attend, please make sure they confirm by email or phone first.  </w:t>
      </w:r>
    </w:p>
    <w:p w:rsidR="000E677B" w:rsidRPr="00807ADA" w:rsidRDefault="000E677B" w:rsidP="000E677B">
      <w:pPr>
        <w:pStyle w:val="NoSpacing"/>
        <w:spacing w:line="276" w:lineRule="auto"/>
        <w:rPr>
          <w:sz w:val="24"/>
          <w:szCs w:val="24"/>
        </w:rPr>
      </w:pPr>
      <w:r w:rsidRPr="00807ADA">
        <w:rPr>
          <w:sz w:val="24"/>
          <w:szCs w:val="24"/>
        </w:rPr>
        <w:t> </w:t>
      </w:r>
    </w:p>
    <w:p w:rsidR="000E677B" w:rsidRPr="00807ADA" w:rsidRDefault="000E677B" w:rsidP="000E677B">
      <w:pPr>
        <w:pStyle w:val="NoSpacing"/>
        <w:spacing w:line="276" w:lineRule="auto"/>
        <w:rPr>
          <w:sz w:val="24"/>
          <w:szCs w:val="24"/>
        </w:rPr>
      </w:pPr>
      <w:r w:rsidRPr="00807ADA">
        <w:rPr>
          <w:sz w:val="24"/>
          <w:szCs w:val="24"/>
        </w:rPr>
        <w:t>Keogh Health Connections</w:t>
      </w:r>
    </w:p>
    <w:p w:rsidR="000E677B" w:rsidRPr="00807ADA" w:rsidRDefault="000E677B" w:rsidP="000E677B">
      <w:pPr>
        <w:pStyle w:val="NoSpacing"/>
        <w:spacing w:line="276" w:lineRule="auto"/>
        <w:rPr>
          <w:sz w:val="24"/>
          <w:szCs w:val="24"/>
        </w:rPr>
      </w:pPr>
      <w:r w:rsidRPr="00807ADA">
        <w:rPr>
          <w:sz w:val="24"/>
          <w:szCs w:val="24"/>
        </w:rPr>
        <w:t>3620 North 4th</w:t>
      </w:r>
      <w:r w:rsidR="0050550A" w:rsidRPr="00807ADA">
        <w:rPr>
          <w:sz w:val="24"/>
          <w:szCs w:val="24"/>
        </w:rPr>
        <w:t> Avenue</w:t>
      </w:r>
    </w:p>
    <w:p w:rsidR="000E677B" w:rsidRPr="00807ADA" w:rsidRDefault="000E677B" w:rsidP="000E677B">
      <w:pPr>
        <w:pStyle w:val="NoSpacing"/>
        <w:spacing w:line="276" w:lineRule="auto"/>
        <w:rPr>
          <w:sz w:val="24"/>
          <w:szCs w:val="24"/>
        </w:rPr>
      </w:pPr>
      <w:r w:rsidRPr="00807ADA">
        <w:rPr>
          <w:sz w:val="24"/>
          <w:szCs w:val="24"/>
        </w:rPr>
        <w:t>Phoenix, AZ 85013</w:t>
      </w:r>
    </w:p>
    <w:p w:rsidR="000E677B" w:rsidRPr="00807ADA" w:rsidRDefault="000E677B" w:rsidP="000E677B">
      <w:pPr>
        <w:pStyle w:val="NoSpacing"/>
        <w:spacing w:line="276" w:lineRule="auto"/>
        <w:rPr>
          <w:sz w:val="24"/>
          <w:szCs w:val="24"/>
        </w:rPr>
      </w:pPr>
      <w:r w:rsidRPr="00807ADA">
        <w:rPr>
          <w:sz w:val="24"/>
          <w:szCs w:val="24"/>
        </w:rPr>
        <w:t>Thursday October 16, 7:30pm-9pm</w:t>
      </w:r>
    </w:p>
    <w:p w:rsidR="000E677B" w:rsidRPr="00807ADA" w:rsidRDefault="000E677B" w:rsidP="000E677B">
      <w:pPr>
        <w:pStyle w:val="NoSpacing"/>
        <w:spacing w:line="276" w:lineRule="auto"/>
        <w:rPr>
          <w:sz w:val="24"/>
          <w:szCs w:val="24"/>
        </w:rPr>
      </w:pPr>
      <w:r w:rsidRPr="00807ADA">
        <w:rPr>
          <w:sz w:val="24"/>
          <w:szCs w:val="24"/>
        </w:rPr>
        <w:t>1-866-607-4445</w:t>
      </w:r>
    </w:p>
    <w:p w:rsidR="000E677B" w:rsidRDefault="000E677B" w:rsidP="000E677B">
      <w:pPr>
        <w:pStyle w:val="NoSpacing"/>
        <w:spacing w:line="276" w:lineRule="auto"/>
        <w:rPr>
          <w:b/>
          <w:sz w:val="28"/>
          <w:szCs w:val="28"/>
        </w:rPr>
      </w:pPr>
    </w:p>
    <w:p w:rsidR="00741607" w:rsidRDefault="00741607" w:rsidP="000E677B">
      <w:pPr>
        <w:pStyle w:val="NoSpacing"/>
        <w:spacing w:line="276" w:lineRule="auto"/>
        <w:rPr>
          <w:b/>
          <w:sz w:val="28"/>
          <w:szCs w:val="28"/>
        </w:rPr>
      </w:pPr>
    </w:p>
    <w:p w:rsidR="00741607" w:rsidRDefault="00741607" w:rsidP="000E677B">
      <w:pPr>
        <w:pStyle w:val="NoSpacing"/>
        <w:spacing w:line="276" w:lineRule="auto"/>
        <w:rPr>
          <w:b/>
          <w:sz w:val="28"/>
          <w:szCs w:val="28"/>
        </w:rPr>
      </w:pPr>
    </w:p>
    <w:p w:rsidR="00741607" w:rsidRDefault="00741607" w:rsidP="000E677B">
      <w:pPr>
        <w:pStyle w:val="NoSpacing"/>
        <w:spacing w:line="276" w:lineRule="auto"/>
        <w:rPr>
          <w:b/>
          <w:sz w:val="28"/>
          <w:szCs w:val="28"/>
        </w:rPr>
      </w:pPr>
    </w:p>
    <w:p w:rsidR="000E677B" w:rsidRDefault="000E677B" w:rsidP="000E677B">
      <w:pPr>
        <w:pStyle w:val="NoSpacing"/>
        <w:spacing w:line="276" w:lineRule="auto"/>
        <w:rPr>
          <w:b/>
          <w:sz w:val="28"/>
          <w:szCs w:val="28"/>
        </w:rPr>
      </w:pPr>
      <w:r>
        <w:rPr>
          <w:b/>
          <w:sz w:val="28"/>
          <w:szCs w:val="28"/>
        </w:rPr>
        <w:t>Coverage to Care Materials Available in Spanish</w:t>
      </w:r>
    </w:p>
    <w:p w:rsidR="000E677B" w:rsidRDefault="000E677B" w:rsidP="000E677B">
      <w:pPr>
        <w:pStyle w:val="NoSpacing"/>
        <w:spacing w:line="276" w:lineRule="auto"/>
        <w:rPr>
          <w:b/>
          <w:sz w:val="28"/>
          <w:szCs w:val="28"/>
        </w:rPr>
      </w:pPr>
    </w:p>
    <w:p w:rsidR="000E677B" w:rsidRPr="00807ADA" w:rsidRDefault="000E677B" w:rsidP="000E677B">
      <w:pPr>
        <w:pStyle w:val="gdp"/>
        <w:spacing w:before="0" w:beforeAutospacing="0" w:after="240" w:afterAutospacing="0" w:line="276" w:lineRule="auto"/>
        <w:rPr>
          <w:rFonts w:ascii="Calibri" w:hAnsi="Calibri"/>
          <w:color w:val="000000"/>
        </w:rPr>
      </w:pPr>
      <w:r w:rsidRPr="00807ADA">
        <w:rPr>
          <w:rFonts w:ascii="Calibri" w:hAnsi="Calibri"/>
          <w:color w:val="000000"/>
        </w:rPr>
        <w:t xml:space="preserve">From Coverage to Care (C2C) is an initiative from the Centers for Medicare &amp; Medicaid Services (CMS) designed to help people with new health coverage understand their benefits and connect to primary care and the preventive services that are right for them. C2C resources in Spanish are now available to download and print.  Available resources include: </w:t>
      </w:r>
    </w:p>
    <w:p w:rsidR="000E677B" w:rsidRPr="00807ADA" w:rsidRDefault="000E677B" w:rsidP="00CB47D0">
      <w:pPr>
        <w:numPr>
          <w:ilvl w:val="0"/>
          <w:numId w:val="2"/>
        </w:numPr>
        <w:spacing w:before="100" w:beforeAutospacing="1" w:after="100" w:afterAutospacing="1" w:line="276" w:lineRule="auto"/>
        <w:rPr>
          <w:rFonts w:ascii="Calibri" w:eastAsia="Times New Roman" w:hAnsi="Calibri"/>
          <w:color w:val="000000"/>
          <w:sz w:val="24"/>
          <w:szCs w:val="24"/>
        </w:rPr>
      </w:pPr>
      <w:r w:rsidRPr="00807ADA">
        <w:rPr>
          <w:rFonts w:eastAsia="Times New Roman"/>
          <w:color w:val="000000"/>
          <w:sz w:val="24"/>
          <w:szCs w:val="24"/>
        </w:rPr>
        <w:t>A Roadmap to Better Care and a Healthier You (</w:t>
      </w:r>
      <w:proofErr w:type="spellStart"/>
      <w:r w:rsidRPr="00807ADA">
        <w:rPr>
          <w:rFonts w:eastAsia="Times New Roman"/>
          <w:color w:val="000000"/>
          <w:sz w:val="24"/>
          <w:szCs w:val="24"/>
        </w:rPr>
        <w:t>Una</w:t>
      </w:r>
      <w:proofErr w:type="spellEnd"/>
      <w:r w:rsidRPr="00807ADA">
        <w:rPr>
          <w:rFonts w:eastAsia="Times New Roman"/>
          <w:color w:val="000000"/>
          <w:sz w:val="24"/>
          <w:szCs w:val="24"/>
        </w:rPr>
        <w:t xml:space="preserve"> </w:t>
      </w:r>
      <w:proofErr w:type="spellStart"/>
      <w:r w:rsidRPr="00807ADA">
        <w:rPr>
          <w:rFonts w:eastAsia="Times New Roman"/>
          <w:color w:val="000000"/>
          <w:sz w:val="24"/>
          <w:szCs w:val="24"/>
        </w:rPr>
        <w:t>Guía</w:t>
      </w:r>
      <w:proofErr w:type="spellEnd"/>
      <w:r w:rsidRPr="00807ADA">
        <w:rPr>
          <w:rFonts w:eastAsia="Times New Roman"/>
          <w:color w:val="000000"/>
          <w:sz w:val="24"/>
          <w:szCs w:val="24"/>
        </w:rPr>
        <w:t xml:space="preserve"> para Un </w:t>
      </w:r>
      <w:proofErr w:type="spellStart"/>
      <w:r w:rsidRPr="00807ADA">
        <w:rPr>
          <w:rFonts w:eastAsia="Times New Roman"/>
          <w:color w:val="000000"/>
          <w:sz w:val="24"/>
          <w:szCs w:val="24"/>
        </w:rPr>
        <w:t>Mejor</w:t>
      </w:r>
      <w:proofErr w:type="spellEnd"/>
      <w:r w:rsidRPr="00807ADA">
        <w:rPr>
          <w:rFonts w:eastAsia="Times New Roman"/>
          <w:color w:val="000000"/>
          <w:sz w:val="24"/>
          <w:szCs w:val="24"/>
        </w:rPr>
        <w:t xml:space="preserve"> </w:t>
      </w:r>
      <w:proofErr w:type="spellStart"/>
      <w:r w:rsidRPr="00807ADA">
        <w:rPr>
          <w:rFonts w:eastAsia="Times New Roman"/>
          <w:color w:val="000000"/>
          <w:sz w:val="24"/>
          <w:szCs w:val="24"/>
        </w:rPr>
        <w:t>Cuidado</w:t>
      </w:r>
      <w:proofErr w:type="spellEnd"/>
      <w:r w:rsidRPr="00807ADA">
        <w:rPr>
          <w:rFonts w:eastAsia="Times New Roman"/>
          <w:color w:val="000000"/>
          <w:sz w:val="24"/>
          <w:szCs w:val="24"/>
        </w:rPr>
        <w:t xml:space="preserve"> y </w:t>
      </w:r>
      <w:proofErr w:type="spellStart"/>
      <w:r w:rsidRPr="00807ADA">
        <w:rPr>
          <w:rFonts w:eastAsia="Times New Roman"/>
          <w:color w:val="000000"/>
          <w:sz w:val="24"/>
          <w:szCs w:val="24"/>
        </w:rPr>
        <w:t>Una</w:t>
      </w:r>
      <w:proofErr w:type="spellEnd"/>
      <w:r w:rsidRPr="00807ADA">
        <w:rPr>
          <w:rFonts w:eastAsia="Times New Roman"/>
          <w:color w:val="000000"/>
          <w:sz w:val="24"/>
          <w:szCs w:val="24"/>
        </w:rPr>
        <w:t xml:space="preserve"> Vida </w:t>
      </w:r>
      <w:proofErr w:type="spellStart"/>
      <w:r w:rsidRPr="00807ADA">
        <w:rPr>
          <w:rFonts w:eastAsia="Times New Roman"/>
          <w:color w:val="000000"/>
          <w:sz w:val="24"/>
          <w:szCs w:val="24"/>
        </w:rPr>
        <w:t>Más</w:t>
      </w:r>
      <w:proofErr w:type="spellEnd"/>
      <w:r w:rsidRPr="00807ADA">
        <w:rPr>
          <w:rFonts w:eastAsia="Times New Roman"/>
          <w:color w:val="000000"/>
          <w:sz w:val="24"/>
          <w:szCs w:val="24"/>
        </w:rPr>
        <w:t xml:space="preserve"> </w:t>
      </w:r>
      <w:proofErr w:type="spellStart"/>
      <w:r w:rsidRPr="00807ADA">
        <w:rPr>
          <w:rFonts w:eastAsia="Times New Roman"/>
          <w:color w:val="000000"/>
          <w:sz w:val="24"/>
          <w:szCs w:val="24"/>
        </w:rPr>
        <w:t>Saludable</w:t>
      </w:r>
      <w:proofErr w:type="spellEnd"/>
      <w:r w:rsidRPr="00807ADA">
        <w:rPr>
          <w:rFonts w:eastAsia="Times New Roman"/>
          <w:color w:val="000000"/>
          <w:sz w:val="24"/>
          <w:szCs w:val="24"/>
        </w:rPr>
        <w:t xml:space="preserve">), that includes 8 steps that explain what health coverage is, and how to use it to get needed care; </w:t>
      </w:r>
    </w:p>
    <w:p w:rsidR="000E677B" w:rsidRPr="00807ADA" w:rsidRDefault="000E677B" w:rsidP="00CB47D0">
      <w:pPr>
        <w:numPr>
          <w:ilvl w:val="0"/>
          <w:numId w:val="2"/>
        </w:numPr>
        <w:spacing w:before="100" w:beforeAutospacing="1" w:after="100" w:afterAutospacing="1" w:line="276" w:lineRule="auto"/>
        <w:rPr>
          <w:rFonts w:eastAsia="Times New Roman"/>
          <w:color w:val="000000"/>
          <w:sz w:val="24"/>
          <w:szCs w:val="24"/>
        </w:rPr>
      </w:pPr>
      <w:r w:rsidRPr="00807ADA">
        <w:rPr>
          <w:rFonts w:eastAsia="Times New Roman"/>
          <w:color w:val="000000"/>
          <w:sz w:val="24"/>
          <w:szCs w:val="24"/>
        </w:rPr>
        <w:t xml:space="preserve">Consumer tools including a sample insurance card and a sample explanation of benefits, and; </w:t>
      </w:r>
    </w:p>
    <w:p w:rsidR="000E677B" w:rsidRPr="00807ADA" w:rsidRDefault="000E677B" w:rsidP="00CB47D0">
      <w:pPr>
        <w:numPr>
          <w:ilvl w:val="0"/>
          <w:numId w:val="2"/>
        </w:numPr>
        <w:spacing w:before="100" w:beforeAutospacing="1" w:after="100" w:afterAutospacing="1" w:line="276" w:lineRule="auto"/>
        <w:rPr>
          <w:rFonts w:eastAsia="Times New Roman"/>
          <w:color w:val="000000"/>
          <w:sz w:val="24"/>
          <w:szCs w:val="24"/>
        </w:rPr>
      </w:pPr>
      <w:r w:rsidRPr="00807ADA">
        <w:rPr>
          <w:rFonts w:eastAsia="Times New Roman"/>
          <w:color w:val="000000"/>
          <w:sz w:val="24"/>
          <w:szCs w:val="24"/>
        </w:rPr>
        <w:t xml:space="preserve">An 11-part video series that helps explain the information covered in the Roadmap.   </w:t>
      </w:r>
    </w:p>
    <w:p w:rsidR="000E677B" w:rsidRPr="00807ADA" w:rsidRDefault="000E677B" w:rsidP="000E677B">
      <w:pPr>
        <w:pStyle w:val="NoSpacing"/>
        <w:spacing w:line="276" w:lineRule="auto"/>
        <w:rPr>
          <w:sz w:val="24"/>
          <w:szCs w:val="24"/>
        </w:rPr>
      </w:pPr>
      <w:r w:rsidRPr="00807ADA">
        <w:rPr>
          <w:color w:val="000000"/>
          <w:sz w:val="24"/>
          <w:szCs w:val="24"/>
        </w:rPr>
        <w:t xml:space="preserve">To download, print, and order these resources in Spanish, please visit </w:t>
      </w:r>
      <w:hyperlink r:id="rId33" w:history="1">
        <w:r w:rsidRPr="00807ADA">
          <w:rPr>
            <w:rStyle w:val="Hyperlink"/>
            <w:color w:val="052BFF"/>
            <w:sz w:val="24"/>
            <w:szCs w:val="24"/>
          </w:rPr>
          <w:t>http://marketplace.cms.gov/c2c</w:t>
        </w:r>
      </w:hyperlink>
    </w:p>
    <w:p w:rsidR="004C770B" w:rsidRDefault="004C770B" w:rsidP="004C770B">
      <w:pPr>
        <w:rPr>
          <w:rFonts w:ascii="Helvetica" w:eastAsia="Times New Roman" w:hAnsi="Helvetica" w:cs="Helvetica"/>
          <w:color w:val="505050"/>
          <w:sz w:val="18"/>
          <w:szCs w:val="18"/>
        </w:rPr>
      </w:pPr>
    </w:p>
    <w:p w:rsidR="001827C4" w:rsidRPr="001827C4" w:rsidRDefault="001827C4" w:rsidP="005677B2">
      <w:pPr>
        <w:pStyle w:val="Heading2"/>
        <w:keepLines w:val="0"/>
        <w:numPr>
          <w:ilvl w:val="1"/>
          <w:numId w:val="0"/>
        </w:numPr>
        <w:spacing w:before="360" w:line="254" w:lineRule="auto"/>
        <w:rPr>
          <w:rFonts w:asciiTheme="minorHAnsi" w:eastAsia="Times New Roman" w:hAnsiTheme="minorHAnsi"/>
          <w:b/>
          <w:color w:val="auto"/>
          <w:sz w:val="28"/>
          <w:szCs w:val="28"/>
        </w:rPr>
      </w:pPr>
      <w:r w:rsidRPr="001827C4">
        <w:rPr>
          <w:rFonts w:asciiTheme="minorHAnsi" w:eastAsia="Times New Roman" w:hAnsiTheme="minorHAnsi"/>
          <w:b/>
          <w:color w:val="auto"/>
          <w:sz w:val="28"/>
          <w:szCs w:val="28"/>
        </w:rPr>
        <w:t>Assisting Consumers with the Renewal and Re-enrollment Process for 2015</w:t>
      </w:r>
    </w:p>
    <w:p w:rsidR="001827C4" w:rsidRPr="001827C4" w:rsidRDefault="001827C4" w:rsidP="001827C4"/>
    <w:p w:rsidR="001827C4" w:rsidRPr="00807ADA" w:rsidRDefault="001827C4" w:rsidP="00807ADA">
      <w:pPr>
        <w:pStyle w:val="NoSpacing"/>
        <w:spacing w:line="276" w:lineRule="auto"/>
        <w:rPr>
          <w:rFonts w:asciiTheme="minorHAnsi" w:hAnsiTheme="minorHAnsi"/>
          <w:sz w:val="24"/>
          <w:szCs w:val="24"/>
        </w:rPr>
      </w:pPr>
      <w:r w:rsidRPr="00807ADA">
        <w:rPr>
          <w:rFonts w:asciiTheme="minorHAnsi" w:hAnsiTheme="minorHAnsi"/>
          <w:sz w:val="24"/>
          <w:szCs w:val="24"/>
        </w:rPr>
        <w:t>From CMS</w:t>
      </w:r>
    </w:p>
    <w:p w:rsidR="001827C4" w:rsidRPr="00807ADA" w:rsidRDefault="001827C4" w:rsidP="00807ADA">
      <w:pPr>
        <w:pStyle w:val="NoSpacing"/>
        <w:spacing w:line="276" w:lineRule="auto"/>
        <w:rPr>
          <w:rFonts w:asciiTheme="minorHAnsi" w:hAnsiTheme="minorHAnsi"/>
          <w:sz w:val="24"/>
          <w:szCs w:val="24"/>
        </w:rPr>
      </w:pPr>
    </w:p>
    <w:p w:rsidR="001827C4" w:rsidRPr="00741607" w:rsidRDefault="001827C4" w:rsidP="00807ADA">
      <w:pPr>
        <w:pStyle w:val="NoSpacing"/>
        <w:spacing w:line="276" w:lineRule="auto"/>
        <w:rPr>
          <w:rFonts w:asciiTheme="minorHAnsi" w:hAnsiTheme="minorHAnsi"/>
          <w:sz w:val="24"/>
          <w:szCs w:val="24"/>
        </w:rPr>
      </w:pPr>
      <w:r w:rsidRPr="00741607">
        <w:rPr>
          <w:rFonts w:asciiTheme="minorHAnsi" w:hAnsiTheme="minorHAnsi"/>
          <w:sz w:val="24"/>
          <w:szCs w:val="24"/>
        </w:rPr>
        <w:t xml:space="preserve">On Thursday, October 2, we shared information on the Renewal and Re-enrollment Process for 2015, including how assisters can help returning enrollees navigate the process for 2015 and information on the notices that 2014 Marketplace consumers will receive from their issuers and from the Marketplace.  </w:t>
      </w:r>
    </w:p>
    <w:p w:rsidR="001827C4" w:rsidRPr="00741607" w:rsidRDefault="001827C4" w:rsidP="00807ADA">
      <w:pPr>
        <w:pStyle w:val="NoSpacing"/>
        <w:spacing w:line="276" w:lineRule="auto"/>
        <w:rPr>
          <w:rFonts w:asciiTheme="minorHAnsi" w:hAnsiTheme="minorHAnsi"/>
          <w:sz w:val="24"/>
          <w:szCs w:val="24"/>
        </w:rPr>
      </w:pPr>
    </w:p>
    <w:p w:rsidR="001827C4" w:rsidRPr="00741607" w:rsidRDefault="001827C4" w:rsidP="00807ADA">
      <w:pPr>
        <w:pStyle w:val="NoSpacing"/>
        <w:spacing w:line="276" w:lineRule="auto"/>
        <w:rPr>
          <w:rFonts w:asciiTheme="minorHAnsi" w:hAnsiTheme="minorHAnsi"/>
          <w:sz w:val="24"/>
          <w:szCs w:val="24"/>
        </w:rPr>
      </w:pPr>
      <w:r w:rsidRPr="00741607">
        <w:rPr>
          <w:rFonts w:asciiTheme="minorHAnsi" w:hAnsiTheme="minorHAnsi"/>
          <w:sz w:val="24"/>
          <w:szCs w:val="24"/>
        </w:rPr>
        <w:t xml:space="preserve">As previously stated, </w:t>
      </w:r>
      <w:r w:rsidRPr="00741607">
        <w:rPr>
          <w:rFonts w:asciiTheme="minorHAnsi" w:hAnsiTheme="minorHAnsi"/>
          <w:bCs/>
          <w:sz w:val="24"/>
          <w:szCs w:val="24"/>
        </w:rPr>
        <w:t xml:space="preserve">we want to reassure assisters that if consumers gave you consent to follow up with them about applying for or enrolling in coverage, you are permitted to reach out to the consumer again. Because the renewal and re-enrollment process is an important part of applying for and retaining coverage, a consumer’s consent extends to follow-up for the purpose of eligibility redeterminations, renewals, and reenrollment. </w:t>
      </w:r>
    </w:p>
    <w:p w:rsidR="001827C4" w:rsidRPr="00741607" w:rsidRDefault="001827C4" w:rsidP="00807ADA">
      <w:pPr>
        <w:pStyle w:val="NoSpacing"/>
        <w:spacing w:line="276" w:lineRule="auto"/>
        <w:rPr>
          <w:rFonts w:asciiTheme="minorHAnsi" w:hAnsiTheme="minorHAnsi"/>
          <w:bCs/>
          <w:sz w:val="24"/>
          <w:szCs w:val="24"/>
          <w:u w:val="single"/>
        </w:rPr>
      </w:pPr>
    </w:p>
    <w:p w:rsidR="001827C4" w:rsidRPr="00741607" w:rsidRDefault="001827C4" w:rsidP="00807ADA">
      <w:pPr>
        <w:pStyle w:val="NoSpacing"/>
        <w:spacing w:line="276" w:lineRule="auto"/>
        <w:rPr>
          <w:rFonts w:asciiTheme="minorHAnsi" w:hAnsiTheme="minorHAnsi"/>
          <w:sz w:val="24"/>
          <w:szCs w:val="24"/>
        </w:rPr>
      </w:pPr>
      <w:r w:rsidRPr="00741607">
        <w:rPr>
          <w:rFonts w:asciiTheme="minorHAnsi" w:hAnsiTheme="minorHAnsi"/>
          <w:bCs/>
          <w:sz w:val="24"/>
          <w:szCs w:val="24"/>
          <w:u w:val="single"/>
        </w:rPr>
        <w:t>A couple important items to keep in mind:</w:t>
      </w:r>
    </w:p>
    <w:p w:rsidR="001827C4" w:rsidRPr="00741607" w:rsidRDefault="001827C4" w:rsidP="00CB47D0">
      <w:pPr>
        <w:pStyle w:val="NoSpacing"/>
        <w:numPr>
          <w:ilvl w:val="0"/>
          <w:numId w:val="3"/>
        </w:numPr>
        <w:spacing w:line="276" w:lineRule="auto"/>
        <w:rPr>
          <w:rFonts w:asciiTheme="minorHAnsi" w:hAnsiTheme="minorHAnsi"/>
          <w:sz w:val="24"/>
          <w:szCs w:val="24"/>
        </w:rPr>
      </w:pPr>
      <w:r w:rsidRPr="00741607">
        <w:rPr>
          <w:rFonts w:asciiTheme="minorHAnsi" w:hAnsiTheme="minorHAnsi"/>
          <w:sz w:val="24"/>
          <w:szCs w:val="24"/>
        </w:rPr>
        <w:t>Between October 1 and November 15, current enrollees will receive notices from the Marketplace regarding open enrollment and the re-enrollment process; they will receive notices from their issuer regarding renewals of coverage and product discontinuations around November 15. Consumers should use both the issuer notice and Marketplace notice to ensure they make the most informed decision during the annual open enrollment process.</w:t>
      </w:r>
    </w:p>
    <w:p w:rsidR="001827C4" w:rsidRPr="00741607" w:rsidRDefault="001827C4" w:rsidP="00CB47D0">
      <w:pPr>
        <w:pStyle w:val="NoSpacing"/>
        <w:numPr>
          <w:ilvl w:val="1"/>
          <w:numId w:val="3"/>
        </w:numPr>
        <w:spacing w:line="276" w:lineRule="auto"/>
        <w:rPr>
          <w:rFonts w:asciiTheme="minorHAnsi" w:hAnsiTheme="minorHAnsi"/>
          <w:sz w:val="24"/>
          <w:szCs w:val="24"/>
        </w:rPr>
      </w:pPr>
      <w:r w:rsidRPr="00741607">
        <w:rPr>
          <w:rFonts w:asciiTheme="minorHAnsi" w:hAnsiTheme="minorHAnsi"/>
          <w:bCs/>
          <w:sz w:val="24"/>
          <w:szCs w:val="24"/>
        </w:rPr>
        <w:t>Marketplace open enrollment notices: The primary purpose of Marketplace notices is to inform consumers of the open enrollment period and the process by which they can update their application information and change their coverage during open enrollment. It will be translated into Spanish for consumers who indicated Spanish as their preferred language of communication. All consumers that were determined QHP-eligible by the Marketplace during the 2014 plan year, even consumers who did not enroll in a plan, will receive a Marketplace open enrollment notice.</w:t>
      </w:r>
    </w:p>
    <w:p w:rsidR="001827C4" w:rsidRPr="00741607" w:rsidRDefault="001827C4" w:rsidP="00CB47D0">
      <w:pPr>
        <w:pStyle w:val="NoSpacing"/>
        <w:numPr>
          <w:ilvl w:val="1"/>
          <w:numId w:val="3"/>
        </w:numPr>
        <w:spacing w:line="276" w:lineRule="auto"/>
        <w:rPr>
          <w:rFonts w:asciiTheme="minorHAnsi" w:hAnsiTheme="minorHAnsi"/>
          <w:sz w:val="24"/>
          <w:szCs w:val="24"/>
        </w:rPr>
      </w:pPr>
      <w:r w:rsidRPr="00741607">
        <w:rPr>
          <w:rFonts w:asciiTheme="minorHAnsi" w:hAnsiTheme="minorHAnsi"/>
          <w:bCs/>
          <w:sz w:val="24"/>
          <w:szCs w:val="24"/>
        </w:rPr>
        <w:t>Issuer notices: The primary purpose of the issuer notice is to inform enrollees if their issuer will be re-enrolling them in the same plan or a similar plan in 2015, and what their premiums will be, including 2014 APTC information.  </w:t>
      </w:r>
    </w:p>
    <w:p w:rsidR="001827C4" w:rsidRPr="00741607" w:rsidRDefault="001827C4" w:rsidP="00CB47D0">
      <w:pPr>
        <w:pStyle w:val="NoSpacing"/>
        <w:numPr>
          <w:ilvl w:val="0"/>
          <w:numId w:val="3"/>
        </w:numPr>
        <w:spacing w:line="276" w:lineRule="auto"/>
        <w:rPr>
          <w:rFonts w:asciiTheme="minorHAnsi" w:hAnsiTheme="minorHAnsi"/>
          <w:sz w:val="24"/>
          <w:szCs w:val="24"/>
        </w:rPr>
      </w:pPr>
      <w:r w:rsidRPr="00741607">
        <w:rPr>
          <w:rFonts w:asciiTheme="minorHAnsi" w:hAnsiTheme="minorHAnsi"/>
          <w:sz w:val="24"/>
          <w:szCs w:val="24"/>
        </w:rPr>
        <w:t>The majority of current Marketplace enrollees will be automatically enrolled into 2015 coverage if they do not actively select a plan by December 15, 2014.</w:t>
      </w:r>
    </w:p>
    <w:p w:rsidR="001827C4" w:rsidRPr="00741607" w:rsidRDefault="001827C4" w:rsidP="00807ADA">
      <w:pPr>
        <w:pStyle w:val="NoSpacing"/>
        <w:spacing w:line="276" w:lineRule="auto"/>
        <w:rPr>
          <w:rFonts w:asciiTheme="minorHAnsi" w:hAnsiTheme="minorHAnsi"/>
          <w:sz w:val="24"/>
          <w:szCs w:val="24"/>
        </w:rPr>
      </w:pPr>
    </w:p>
    <w:p w:rsidR="001827C4" w:rsidRPr="00741607" w:rsidRDefault="001827C4" w:rsidP="00807ADA">
      <w:pPr>
        <w:pStyle w:val="NoSpacing"/>
        <w:spacing w:line="276" w:lineRule="auto"/>
        <w:rPr>
          <w:rFonts w:asciiTheme="minorHAnsi" w:hAnsiTheme="minorHAnsi"/>
          <w:sz w:val="24"/>
          <w:szCs w:val="24"/>
        </w:rPr>
      </w:pPr>
      <w:r w:rsidRPr="00741607">
        <w:rPr>
          <w:rFonts w:asciiTheme="minorHAnsi" w:hAnsiTheme="minorHAnsi"/>
          <w:sz w:val="24"/>
          <w:szCs w:val="24"/>
        </w:rPr>
        <w:t xml:space="preserve">Current enrollees are strongly encouraged to return to the Marketplace to update their application information </w:t>
      </w:r>
      <w:r w:rsidRPr="00741607">
        <w:rPr>
          <w:rFonts w:asciiTheme="minorHAnsi" w:hAnsiTheme="minorHAnsi"/>
          <w:bCs/>
          <w:sz w:val="24"/>
          <w:szCs w:val="24"/>
        </w:rPr>
        <w:t>after November 15, 2014 to ensure they receive the accurate amount of financial assistance.</w:t>
      </w:r>
    </w:p>
    <w:p w:rsidR="001827C4" w:rsidRPr="00741607" w:rsidRDefault="001827C4" w:rsidP="00CB47D0">
      <w:pPr>
        <w:pStyle w:val="NoSpacing"/>
        <w:numPr>
          <w:ilvl w:val="0"/>
          <w:numId w:val="4"/>
        </w:numPr>
        <w:spacing w:line="276" w:lineRule="auto"/>
        <w:rPr>
          <w:rFonts w:asciiTheme="minorHAnsi" w:hAnsiTheme="minorHAnsi"/>
          <w:sz w:val="24"/>
          <w:szCs w:val="24"/>
        </w:rPr>
      </w:pPr>
      <w:r w:rsidRPr="00741607">
        <w:rPr>
          <w:rFonts w:asciiTheme="minorHAnsi" w:hAnsiTheme="minorHAnsi"/>
          <w:sz w:val="24"/>
          <w:szCs w:val="24"/>
        </w:rPr>
        <w:t>Even if a consumer does not think he or she has any application information to update and would like to reenroll in their current plan, he or she should still complete a 2015 application to receive a new eligibility determination because her eligibility for APTC or CSR may change due to increased age, adjustments to the FPL, or a shift in the cost of the Marketplace benchmark plan (i.e., the second-lowest cost silver plan available through the Marketplace) and select the same plan using the QHP ID found in the issuer letter. Consumers will be able to change plans throughout the open enrollment period, regardless of whether their coverage has been effectuated.</w:t>
      </w:r>
    </w:p>
    <w:p w:rsidR="001827C4" w:rsidRPr="00741607" w:rsidRDefault="001827C4" w:rsidP="00CB47D0">
      <w:pPr>
        <w:pStyle w:val="NoSpacing"/>
        <w:numPr>
          <w:ilvl w:val="0"/>
          <w:numId w:val="4"/>
        </w:numPr>
        <w:spacing w:line="276" w:lineRule="auto"/>
        <w:rPr>
          <w:rFonts w:asciiTheme="minorHAnsi" w:hAnsiTheme="minorHAnsi"/>
          <w:sz w:val="24"/>
          <w:szCs w:val="24"/>
        </w:rPr>
      </w:pPr>
      <w:r w:rsidRPr="00741607">
        <w:rPr>
          <w:rFonts w:asciiTheme="minorHAnsi" w:hAnsiTheme="minorHAnsi"/>
          <w:sz w:val="24"/>
          <w:szCs w:val="24"/>
        </w:rPr>
        <w:t>Enrollees who did not authorize the Marketplace to obtain updated income data from the IRS, or enrollees who authorized the Marketplace and have 2013 tax return information which indicates an income of greater than 500% of the federal poverty level (FPL) will be automatically re-enrolled without advance payments of the premium tax credit (APTC) and cost-sharing reductions (CSR) if they do not actively select a plan by 12/15/2014.</w:t>
      </w:r>
    </w:p>
    <w:p w:rsidR="001827C4" w:rsidRPr="00741607" w:rsidRDefault="001827C4" w:rsidP="00CB47D0">
      <w:pPr>
        <w:pStyle w:val="NoSpacing"/>
        <w:numPr>
          <w:ilvl w:val="0"/>
          <w:numId w:val="4"/>
        </w:numPr>
        <w:spacing w:line="276" w:lineRule="auto"/>
        <w:rPr>
          <w:rFonts w:asciiTheme="minorHAnsi" w:hAnsiTheme="minorHAnsi"/>
          <w:sz w:val="24"/>
          <w:szCs w:val="24"/>
        </w:rPr>
      </w:pPr>
      <w:r w:rsidRPr="00741607">
        <w:rPr>
          <w:rFonts w:asciiTheme="minorHAnsi" w:hAnsiTheme="minorHAnsi"/>
          <w:bCs/>
          <w:sz w:val="24"/>
          <w:szCs w:val="24"/>
        </w:rPr>
        <w:t xml:space="preserve">Marketplace enrollment confirmation notices </w:t>
      </w:r>
      <w:r w:rsidRPr="00741607">
        <w:rPr>
          <w:rFonts w:asciiTheme="minorHAnsi" w:hAnsiTheme="minorHAnsi"/>
          <w:sz w:val="24"/>
          <w:szCs w:val="24"/>
        </w:rPr>
        <w:t>will be sent after December 15, 2014 to enrollees who did not make an active 2015 plan selection by December 15, 2014. The notice will be sent by mail or electronically in English or Spanish depending on the consumer’s recorded preference.</w:t>
      </w:r>
    </w:p>
    <w:p w:rsidR="001827C4" w:rsidRPr="00741607" w:rsidRDefault="001827C4" w:rsidP="00CB47D0">
      <w:pPr>
        <w:pStyle w:val="NoSpacing"/>
        <w:numPr>
          <w:ilvl w:val="0"/>
          <w:numId w:val="4"/>
        </w:numPr>
        <w:spacing w:after="240" w:line="276" w:lineRule="auto"/>
        <w:rPr>
          <w:rFonts w:asciiTheme="minorHAnsi" w:hAnsiTheme="minorHAnsi"/>
          <w:sz w:val="24"/>
          <w:szCs w:val="24"/>
        </w:rPr>
      </w:pPr>
      <w:r w:rsidRPr="00741607">
        <w:rPr>
          <w:rFonts w:asciiTheme="minorHAnsi" w:hAnsiTheme="minorHAnsi"/>
          <w:sz w:val="24"/>
          <w:szCs w:val="24"/>
        </w:rPr>
        <w:t>In order for a consumer’s updated 2015 eligibility determination to be sent to his or her issuer, the consumer must make an active 2015 plan selection. If the consumer wants to stay in the same or similar plan the issuer is offering for 2015, they can do so by entering the QHP ID found in the issuer notice in the plan compare search window. If a consumer does not make the active 2015 plan selection by 12/15/2014, they will be re-enrolled with 2014 levels of financial assistance.</w:t>
      </w:r>
    </w:p>
    <w:p w:rsidR="001827C4" w:rsidRPr="00741607" w:rsidRDefault="001827C4" w:rsidP="00807ADA">
      <w:pPr>
        <w:pStyle w:val="NoSpacing"/>
        <w:spacing w:line="276" w:lineRule="auto"/>
        <w:rPr>
          <w:rFonts w:asciiTheme="minorHAnsi" w:hAnsiTheme="minorHAnsi"/>
          <w:sz w:val="24"/>
          <w:szCs w:val="24"/>
        </w:rPr>
      </w:pPr>
      <w:r w:rsidRPr="00741607">
        <w:rPr>
          <w:rFonts w:asciiTheme="minorHAnsi" w:hAnsiTheme="minorHAnsi"/>
          <w:bCs/>
          <w:sz w:val="24"/>
          <w:szCs w:val="24"/>
          <w:u w:val="single"/>
        </w:rPr>
        <w:t>How assisters can help consumers during the reenrollment process:</w:t>
      </w:r>
    </w:p>
    <w:p w:rsidR="001827C4" w:rsidRPr="00741607" w:rsidRDefault="001827C4" w:rsidP="00CB47D0">
      <w:pPr>
        <w:pStyle w:val="NoSpacing"/>
        <w:numPr>
          <w:ilvl w:val="0"/>
          <w:numId w:val="5"/>
        </w:numPr>
        <w:spacing w:line="276" w:lineRule="auto"/>
        <w:rPr>
          <w:rFonts w:asciiTheme="minorHAnsi" w:hAnsiTheme="minorHAnsi"/>
          <w:sz w:val="24"/>
          <w:szCs w:val="24"/>
        </w:rPr>
      </w:pPr>
      <w:r w:rsidRPr="00741607">
        <w:rPr>
          <w:rFonts w:asciiTheme="minorHAnsi" w:hAnsiTheme="minorHAnsi"/>
          <w:sz w:val="24"/>
          <w:szCs w:val="24"/>
        </w:rPr>
        <w:t xml:space="preserve">Assisters can help consumers by </w:t>
      </w:r>
      <w:r w:rsidRPr="00741607">
        <w:rPr>
          <w:rFonts w:asciiTheme="minorHAnsi" w:hAnsiTheme="minorHAnsi"/>
          <w:bCs/>
          <w:sz w:val="24"/>
          <w:szCs w:val="24"/>
        </w:rPr>
        <w:t>reviewing their issuer and Marketplace notices</w:t>
      </w:r>
      <w:r w:rsidRPr="00741607">
        <w:rPr>
          <w:rFonts w:asciiTheme="minorHAnsi" w:hAnsiTheme="minorHAnsi"/>
          <w:sz w:val="24"/>
          <w:szCs w:val="24"/>
        </w:rPr>
        <w:t xml:space="preserve"> and explaining the redetermination and re-enrollment process.</w:t>
      </w:r>
    </w:p>
    <w:p w:rsidR="001827C4" w:rsidRPr="00741607" w:rsidRDefault="001827C4" w:rsidP="00CB47D0">
      <w:pPr>
        <w:pStyle w:val="NoSpacing"/>
        <w:numPr>
          <w:ilvl w:val="0"/>
          <w:numId w:val="5"/>
        </w:numPr>
        <w:spacing w:line="276" w:lineRule="auto"/>
        <w:rPr>
          <w:rFonts w:asciiTheme="minorHAnsi" w:hAnsiTheme="minorHAnsi"/>
          <w:sz w:val="24"/>
          <w:szCs w:val="24"/>
        </w:rPr>
      </w:pPr>
      <w:r w:rsidRPr="00741607">
        <w:rPr>
          <w:rFonts w:asciiTheme="minorHAnsi" w:hAnsiTheme="minorHAnsi"/>
          <w:sz w:val="24"/>
          <w:szCs w:val="24"/>
        </w:rPr>
        <w:t xml:space="preserve">Assisters should help consumers </w:t>
      </w:r>
      <w:r w:rsidRPr="00741607">
        <w:rPr>
          <w:rFonts w:asciiTheme="minorHAnsi" w:hAnsiTheme="minorHAnsi"/>
          <w:bCs/>
          <w:sz w:val="24"/>
          <w:szCs w:val="24"/>
        </w:rPr>
        <w:t>assess how their needs may have changed</w:t>
      </w:r>
      <w:r w:rsidRPr="00741607">
        <w:rPr>
          <w:rFonts w:asciiTheme="minorHAnsi" w:hAnsiTheme="minorHAnsi"/>
          <w:sz w:val="24"/>
          <w:szCs w:val="24"/>
        </w:rPr>
        <w:t xml:space="preserve"> from last year.</w:t>
      </w:r>
    </w:p>
    <w:p w:rsidR="001827C4" w:rsidRPr="00741607" w:rsidRDefault="001827C4" w:rsidP="00CB47D0">
      <w:pPr>
        <w:pStyle w:val="NoSpacing"/>
        <w:numPr>
          <w:ilvl w:val="0"/>
          <w:numId w:val="5"/>
        </w:numPr>
        <w:spacing w:line="276" w:lineRule="auto"/>
        <w:rPr>
          <w:rFonts w:asciiTheme="minorHAnsi" w:hAnsiTheme="minorHAnsi"/>
          <w:sz w:val="24"/>
          <w:szCs w:val="24"/>
        </w:rPr>
      </w:pPr>
      <w:r w:rsidRPr="00741607">
        <w:rPr>
          <w:rFonts w:asciiTheme="minorHAnsi" w:hAnsiTheme="minorHAnsi"/>
          <w:sz w:val="24"/>
          <w:szCs w:val="24"/>
        </w:rPr>
        <w:t xml:space="preserve">Assisters can </w:t>
      </w:r>
      <w:r w:rsidRPr="00741607">
        <w:rPr>
          <w:rFonts w:asciiTheme="minorHAnsi" w:hAnsiTheme="minorHAnsi"/>
          <w:bCs/>
          <w:sz w:val="24"/>
          <w:szCs w:val="24"/>
        </w:rPr>
        <w:t>ask the following helpful questions</w:t>
      </w:r>
      <w:r w:rsidRPr="00741607">
        <w:rPr>
          <w:rFonts w:asciiTheme="minorHAnsi" w:hAnsiTheme="minorHAnsi"/>
          <w:sz w:val="24"/>
          <w:szCs w:val="24"/>
        </w:rPr>
        <w:t xml:space="preserve"> of consumers to provide the best possible assistance to the consumer:</w:t>
      </w:r>
    </w:p>
    <w:p w:rsidR="001827C4" w:rsidRPr="00741607" w:rsidRDefault="001827C4" w:rsidP="00CB47D0">
      <w:pPr>
        <w:pStyle w:val="NoSpacing"/>
        <w:numPr>
          <w:ilvl w:val="1"/>
          <w:numId w:val="5"/>
        </w:numPr>
        <w:spacing w:line="276" w:lineRule="auto"/>
        <w:rPr>
          <w:rFonts w:asciiTheme="minorHAnsi" w:hAnsiTheme="minorHAnsi"/>
          <w:sz w:val="24"/>
          <w:szCs w:val="24"/>
        </w:rPr>
      </w:pPr>
      <w:r w:rsidRPr="00741607">
        <w:rPr>
          <w:rFonts w:asciiTheme="minorHAnsi" w:hAnsiTheme="minorHAnsi"/>
          <w:sz w:val="24"/>
          <w:szCs w:val="24"/>
        </w:rPr>
        <w:t>Did you bring all the notices you received from your issuer and the Marketplace with you?</w:t>
      </w:r>
    </w:p>
    <w:p w:rsidR="001827C4" w:rsidRPr="00741607" w:rsidRDefault="001827C4" w:rsidP="00CB47D0">
      <w:pPr>
        <w:pStyle w:val="NoSpacing"/>
        <w:numPr>
          <w:ilvl w:val="1"/>
          <w:numId w:val="5"/>
        </w:numPr>
        <w:spacing w:line="276" w:lineRule="auto"/>
        <w:rPr>
          <w:rFonts w:asciiTheme="minorHAnsi" w:hAnsiTheme="minorHAnsi"/>
          <w:sz w:val="24"/>
          <w:szCs w:val="24"/>
        </w:rPr>
      </w:pPr>
      <w:r w:rsidRPr="00741607">
        <w:rPr>
          <w:rFonts w:asciiTheme="minorHAnsi" w:hAnsiTheme="minorHAnsi"/>
          <w:sz w:val="24"/>
          <w:szCs w:val="24"/>
        </w:rPr>
        <w:t>Were you satisfied with your plan last year?</w:t>
      </w:r>
    </w:p>
    <w:p w:rsidR="001827C4" w:rsidRPr="00741607" w:rsidRDefault="001827C4" w:rsidP="00CB47D0">
      <w:pPr>
        <w:pStyle w:val="NoSpacing"/>
        <w:numPr>
          <w:ilvl w:val="1"/>
          <w:numId w:val="5"/>
        </w:numPr>
        <w:spacing w:line="276" w:lineRule="auto"/>
        <w:rPr>
          <w:rFonts w:asciiTheme="minorHAnsi" w:hAnsiTheme="minorHAnsi"/>
          <w:sz w:val="24"/>
          <w:szCs w:val="24"/>
        </w:rPr>
      </w:pPr>
      <w:r w:rsidRPr="00741607">
        <w:rPr>
          <w:rFonts w:asciiTheme="minorHAnsi" w:hAnsiTheme="minorHAnsi"/>
          <w:sz w:val="24"/>
          <w:szCs w:val="24"/>
        </w:rPr>
        <w:t xml:space="preserve">Have you experienced any changes in your health care needs or life circumstances (e.g., </w:t>
      </w:r>
      <w:proofErr w:type="gramStart"/>
      <w:r w:rsidRPr="00741607">
        <w:rPr>
          <w:rFonts w:asciiTheme="minorHAnsi" w:hAnsiTheme="minorHAnsi"/>
          <w:sz w:val="24"/>
          <w:szCs w:val="24"/>
        </w:rPr>
        <w:t>Did</w:t>
      </w:r>
      <w:proofErr w:type="gramEnd"/>
      <w:r w:rsidRPr="00741607">
        <w:rPr>
          <w:rFonts w:asciiTheme="minorHAnsi" w:hAnsiTheme="minorHAnsi"/>
          <w:sz w:val="24"/>
          <w:szCs w:val="24"/>
        </w:rPr>
        <w:t xml:space="preserve"> you move? Did your income change? Did you get married or have a baby?)</w:t>
      </w:r>
    </w:p>
    <w:p w:rsidR="001827C4" w:rsidRPr="00741607" w:rsidRDefault="001827C4" w:rsidP="00CB47D0">
      <w:pPr>
        <w:pStyle w:val="NoSpacing"/>
        <w:numPr>
          <w:ilvl w:val="1"/>
          <w:numId w:val="5"/>
        </w:numPr>
        <w:spacing w:line="276" w:lineRule="auto"/>
        <w:rPr>
          <w:rFonts w:asciiTheme="minorHAnsi" w:hAnsiTheme="minorHAnsi"/>
          <w:sz w:val="24"/>
          <w:szCs w:val="24"/>
        </w:rPr>
      </w:pPr>
      <w:r w:rsidRPr="00741607">
        <w:rPr>
          <w:rFonts w:asciiTheme="minorHAnsi" w:hAnsiTheme="minorHAnsi"/>
          <w:sz w:val="24"/>
          <w:szCs w:val="24"/>
        </w:rPr>
        <w:t>Does your current plan continue to cover everything you need it to cover? Is your doctor and preferred hospital still in your network? Does your plan still cover your prescription drugs?</w:t>
      </w:r>
    </w:p>
    <w:p w:rsidR="001827C4" w:rsidRPr="00741607" w:rsidRDefault="001827C4" w:rsidP="00CB47D0">
      <w:pPr>
        <w:pStyle w:val="NoSpacing"/>
        <w:numPr>
          <w:ilvl w:val="0"/>
          <w:numId w:val="5"/>
        </w:numPr>
        <w:spacing w:line="276" w:lineRule="auto"/>
        <w:rPr>
          <w:rFonts w:asciiTheme="minorHAnsi" w:hAnsiTheme="minorHAnsi"/>
          <w:sz w:val="24"/>
          <w:szCs w:val="24"/>
        </w:rPr>
      </w:pPr>
      <w:r w:rsidRPr="00741607">
        <w:rPr>
          <w:rFonts w:asciiTheme="minorHAnsi" w:hAnsiTheme="minorHAnsi"/>
          <w:sz w:val="24"/>
          <w:szCs w:val="24"/>
        </w:rPr>
        <w:t>Note that consumers must make QHP and SADP selections at the same time.</w:t>
      </w:r>
    </w:p>
    <w:p w:rsidR="001827C4" w:rsidRPr="00741607" w:rsidRDefault="001827C4" w:rsidP="00807ADA">
      <w:pPr>
        <w:pStyle w:val="NoSpacing"/>
        <w:spacing w:line="276" w:lineRule="auto"/>
        <w:rPr>
          <w:rFonts w:asciiTheme="minorHAnsi" w:hAnsiTheme="minorHAnsi"/>
          <w:sz w:val="24"/>
          <w:szCs w:val="24"/>
        </w:rPr>
      </w:pPr>
    </w:p>
    <w:p w:rsidR="00C93823" w:rsidRPr="00741607" w:rsidRDefault="001827C4" w:rsidP="00C93823">
      <w:pPr>
        <w:pStyle w:val="NoSpacing"/>
        <w:spacing w:line="276" w:lineRule="auto"/>
        <w:rPr>
          <w:sz w:val="24"/>
          <w:szCs w:val="24"/>
        </w:rPr>
      </w:pPr>
      <w:r w:rsidRPr="00741607">
        <w:rPr>
          <w:rFonts w:asciiTheme="minorHAnsi" w:hAnsiTheme="minorHAnsi"/>
          <w:sz w:val="24"/>
          <w:szCs w:val="24"/>
        </w:rPr>
        <w:t xml:space="preserve">Redetermination and renewal guidance outlining the redetermination procedures the Federally-facilitated Marketplace will use for 2015 can be found here: </w:t>
      </w:r>
      <w:hyperlink r:id="rId34" w:history="1">
        <w:r w:rsidRPr="00741607">
          <w:rPr>
            <w:rStyle w:val="Hyperlink"/>
            <w:rFonts w:asciiTheme="minorHAnsi" w:hAnsiTheme="minorHAnsi"/>
            <w:color w:val="auto"/>
            <w:sz w:val="24"/>
            <w:szCs w:val="24"/>
          </w:rPr>
          <w:t>http://www.cms.gov/CCIIO/Resources/Regulations-and-Guidance/Downloads/Guidance-on-annual-redet-option-2015-6-26-14.pdf</w:t>
        </w:r>
      </w:hyperlink>
      <w:r w:rsidRPr="00741607">
        <w:rPr>
          <w:rFonts w:asciiTheme="minorHAnsi" w:hAnsiTheme="minorHAnsi"/>
          <w:sz w:val="24"/>
          <w:szCs w:val="24"/>
        </w:rPr>
        <w:t>. Note that State Based Marketplaces (SBMs) may use these procedures, the procedures outlined in 45 CFR 155.335, or may propose alternative procedures which are approved by CMS</w:t>
      </w:r>
      <w:r w:rsidRPr="00741607">
        <w:rPr>
          <w:sz w:val="24"/>
          <w:szCs w:val="24"/>
        </w:rPr>
        <w:t>.</w:t>
      </w:r>
    </w:p>
    <w:p w:rsidR="005677B2" w:rsidRDefault="005677B2" w:rsidP="00C93823">
      <w:pPr>
        <w:pStyle w:val="NoSpacing"/>
        <w:spacing w:line="276" w:lineRule="auto"/>
        <w:rPr>
          <w:rFonts w:asciiTheme="minorHAnsi" w:eastAsia="Times New Roman" w:hAnsiTheme="minorHAnsi"/>
          <w:b/>
          <w:sz w:val="28"/>
          <w:szCs w:val="28"/>
        </w:rPr>
      </w:pPr>
    </w:p>
    <w:p w:rsidR="005677B2" w:rsidRDefault="005677B2" w:rsidP="00C93823">
      <w:pPr>
        <w:pStyle w:val="NoSpacing"/>
        <w:spacing w:line="276" w:lineRule="auto"/>
        <w:rPr>
          <w:rFonts w:asciiTheme="minorHAnsi" w:eastAsia="Times New Roman" w:hAnsiTheme="minorHAnsi"/>
          <w:b/>
          <w:sz w:val="28"/>
          <w:szCs w:val="28"/>
        </w:rPr>
      </w:pPr>
    </w:p>
    <w:p w:rsidR="005677B2" w:rsidRPr="001827C4" w:rsidRDefault="005677B2" w:rsidP="001827C4">
      <w:pPr>
        <w:pStyle w:val="NoSpacing"/>
        <w:spacing w:line="276" w:lineRule="auto"/>
        <w:rPr>
          <w:sz w:val="24"/>
          <w:szCs w:val="24"/>
        </w:rPr>
      </w:pPr>
    </w:p>
    <w:p w:rsidR="00F37BE2" w:rsidRDefault="00F37BE2" w:rsidP="00C93823">
      <w:pPr>
        <w:pStyle w:val="Heading2"/>
        <w:keepLines w:val="0"/>
        <w:numPr>
          <w:ilvl w:val="1"/>
          <w:numId w:val="0"/>
        </w:numPr>
        <w:spacing w:before="360" w:line="254" w:lineRule="auto"/>
        <w:rPr>
          <w:rFonts w:asciiTheme="minorHAnsi" w:eastAsia="Times New Roman" w:hAnsiTheme="minorHAnsi"/>
          <w:b/>
          <w:color w:val="auto"/>
          <w:sz w:val="28"/>
          <w:szCs w:val="28"/>
        </w:rPr>
      </w:pPr>
    </w:p>
    <w:p w:rsidR="001827C4" w:rsidRDefault="001827C4" w:rsidP="00C93823">
      <w:pPr>
        <w:pStyle w:val="Heading2"/>
        <w:keepLines w:val="0"/>
        <w:numPr>
          <w:ilvl w:val="1"/>
          <w:numId w:val="0"/>
        </w:numPr>
        <w:spacing w:before="360" w:line="254" w:lineRule="auto"/>
        <w:rPr>
          <w:rFonts w:asciiTheme="minorHAnsi" w:eastAsia="Times New Roman" w:hAnsiTheme="minorHAnsi"/>
          <w:b/>
          <w:color w:val="auto"/>
          <w:sz w:val="28"/>
          <w:szCs w:val="28"/>
        </w:rPr>
      </w:pPr>
      <w:r w:rsidRPr="001827C4">
        <w:rPr>
          <w:rFonts w:asciiTheme="minorHAnsi" w:eastAsia="Times New Roman" w:hAnsiTheme="minorHAnsi"/>
          <w:b/>
          <w:color w:val="auto"/>
          <w:sz w:val="28"/>
          <w:szCs w:val="28"/>
        </w:rPr>
        <w:t>Latest on Data Matching Issues</w:t>
      </w:r>
    </w:p>
    <w:p w:rsidR="001827C4" w:rsidRDefault="001827C4" w:rsidP="001827C4"/>
    <w:p w:rsidR="001827C4" w:rsidRPr="001827C4" w:rsidRDefault="001827C4" w:rsidP="001827C4">
      <w:pPr>
        <w:rPr>
          <w:sz w:val="24"/>
          <w:szCs w:val="24"/>
        </w:rPr>
      </w:pPr>
      <w:r w:rsidRPr="001827C4">
        <w:rPr>
          <w:sz w:val="24"/>
          <w:szCs w:val="24"/>
        </w:rPr>
        <w:t>From CMS</w:t>
      </w:r>
    </w:p>
    <w:p w:rsidR="001827C4" w:rsidRPr="00741607" w:rsidRDefault="001827C4" w:rsidP="00741607">
      <w:pPr>
        <w:pStyle w:val="NoSpacing"/>
        <w:spacing w:line="276" w:lineRule="auto"/>
        <w:rPr>
          <w:sz w:val="24"/>
          <w:szCs w:val="24"/>
        </w:rPr>
      </w:pPr>
      <w:r w:rsidRPr="00741607">
        <w:rPr>
          <w:sz w:val="24"/>
          <w:szCs w:val="24"/>
        </w:rPr>
        <w:t xml:space="preserve">If consumers with outstanding </w:t>
      </w:r>
      <w:r w:rsidRPr="00741607">
        <w:rPr>
          <w:bCs/>
          <w:i/>
          <w:iCs/>
          <w:sz w:val="24"/>
          <w:szCs w:val="24"/>
        </w:rPr>
        <w:t>income</w:t>
      </w:r>
      <w:r w:rsidRPr="00741607">
        <w:rPr>
          <w:sz w:val="24"/>
          <w:szCs w:val="24"/>
        </w:rPr>
        <w:t xml:space="preserve"> data matching issues did not send in documentation by September 30, 2014 to resolve their data matching issues, the Marketplace will re-determine the consumers’ advance premium tax credits (APTCs) and cost-sharing reductions (CSRs). Consumers with unresolved income data matching issues may have to pay a higher monthly premium, deductible, copayments and/or coinsurance through the Marketplace. Please remember that while the Marketplace is working to review documents that consumers have submitted to resolve outstanding</w:t>
      </w:r>
      <w:r w:rsidRPr="00741607">
        <w:rPr>
          <w:bCs/>
          <w:i/>
          <w:iCs/>
          <w:sz w:val="24"/>
          <w:szCs w:val="24"/>
        </w:rPr>
        <w:t xml:space="preserve"> income</w:t>
      </w:r>
      <w:r w:rsidRPr="00741607">
        <w:rPr>
          <w:i/>
          <w:iCs/>
          <w:sz w:val="24"/>
          <w:szCs w:val="24"/>
        </w:rPr>
        <w:t xml:space="preserve"> </w:t>
      </w:r>
      <w:r w:rsidRPr="00741607">
        <w:rPr>
          <w:sz w:val="24"/>
          <w:szCs w:val="24"/>
        </w:rPr>
        <w:t>data matching issues, these consumers will continue to receive their current financial assistance from the Marketplace until October 31, 2014.</w:t>
      </w:r>
    </w:p>
    <w:p w:rsidR="001827C4" w:rsidRPr="00741607" w:rsidRDefault="001827C4" w:rsidP="00741607">
      <w:pPr>
        <w:pStyle w:val="gdp"/>
        <w:spacing w:before="180" w:beforeAutospacing="0" w:after="75" w:afterAutospacing="0" w:line="276" w:lineRule="auto"/>
        <w:rPr>
          <w:rFonts w:ascii="Calibri" w:hAnsi="Calibri"/>
          <w:color w:val="232323"/>
        </w:rPr>
      </w:pPr>
      <w:r w:rsidRPr="00741607">
        <w:rPr>
          <w:rFonts w:ascii="Calibri" w:hAnsi="Calibri"/>
        </w:rPr>
        <w:t>For both consumers with</w:t>
      </w:r>
      <w:r w:rsidRPr="00741607">
        <w:rPr>
          <w:rFonts w:ascii="Calibri" w:hAnsi="Calibri"/>
          <w:i/>
          <w:iCs/>
        </w:rPr>
        <w:t xml:space="preserve"> </w:t>
      </w:r>
      <w:r w:rsidRPr="00741607">
        <w:rPr>
          <w:rFonts w:ascii="Calibri" w:hAnsi="Calibri"/>
          <w:bCs/>
          <w:i/>
          <w:iCs/>
        </w:rPr>
        <w:t>income</w:t>
      </w:r>
      <w:r w:rsidRPr="00741607">
        <w:rPr>
          <w:rFonts w:ascii="Calibri" w:hAnsi="Calibri"/>
        </w:rPr>
        <w:t xml:space="preserve"> data matching issues whose financial assistance is set to end October 31, 2014 and consumers who had </w:t>
      </w:r>
      <w:r w:rsidRPr="00741607">
        <w:rPr>
          <w:rFonts w:ascii="Calibri" w:hAnsi="Calibri"/>
          <w:bCs/>
          <w:i/>
          <w:iCs/>
        </w:rPr>
        <w:t>immigration and citizenship</w:t>
      </w:r>
      <w:r w:rsidRPr="00741607">
        <w:rPr>
          <w:rFonts w:ascii="Calibri" w:hAnsi="Calibri"/>
        </w:rPr>
        <w:t xml:space="preserve"> data matching issues and were not able to resolve them before their Marketplace coverage ended on Tuesday, September 30, 2014, </w:t>
      </w:r>
      <w:r w:rsidRPr="00741607">
        <w:rPr>
          <w:rFonts w:ascii="Calibri" w:hAnsi="Calibri"/>
          <w:bCs/>
        </w:rPr>
        <w:t>these individuals should still submit documents to resolve their issues</w:t>
      </w:r>
      <w:r w:rsidRPr="00741607">
        <w:rPr>
          <w:rFonts w:ascii="Calibri" w:hAnsi="Calibri"/>
          <w:color w:val="EF2B2D"/>
        </w:rPr>
        <w:t>.</w:t>
      </w:r>
      <w:r w:rsidRPr="00741607">
        <w:rPr>
          <w:rFonts w:ascii="Calibri" w:hAnsi="Calibri"/>
          <w:color w:val="232323"/>
        </w:rPr>
        <w:t xml:space="preserve"> If they are able to resolve their data matching issue, even after their coverage or financial assistance is set to end or has ended, they may later be eligible to enroll in coverage through the Marketplace with a special enrollment period (SEP). Consumers who lost eligibility for Marketplace coverage may also be able to purchase a plan sold outside the Marketplace through an SEP because of a loss of minimum essential coverage and will be directed to contact the issuer directly to enroll. </w:t>
      </w:r>
    </w:p>
    <w:p w:rsidR="001827C4" w:rsidRPr="00741607" w:rsidRDefault="001827C4" w:rsidP="00741607">
      <w:pPr>
        <w:pStyle w:val="gdp"/>
        <w:spacing w:before="180" w:beforeAutospacing="0" w:after="75" w:afterAutospacing="0" w:line="276" w:lineRule="auto"/>
        <w:rPr>
          <w:rFonts w:ascii="Calibri" w:hAnsi="Calibri"/>
          <w:color w:val="232323"/>
        </w:rPr>
      </w:pPr>
      <w:r w:rsidRPr="00741607">
        <w:rPr>
          <w:rFonts w:ascii="Calibri" w:hAnsi="Calibri"/>
          <w:color w:val="232323"/>
        </w:rPr>
        <w:t xml:space="preserve">Remember, consumers can also call the Call Center at 1-800-318-2596 to see if they have a data matching issue. The Call Center can verify if a consumer has a data matching issue, if we have received documents from the consumer, and whether the issue has been resolved. </w:t>
      </w:r>
    </w:p>
    <w:p w:rsidR="001827C4" w:rsidRPr="00741607" w:rsidRDefault="001827C4" w:rsidP="00CB47D0">
      <w:pPr>
        <w:numPr>
          <w:ilvl w:val="0"/>
          <w:numId w:val="6"/>
        </w:numPr>
        <w:spacing w:after="75" w:line="276" w:lineRule="auto"/>
        <w:rPr>
          <w:rFonts w:ascii="Calibri" w:eastAsia="Times New Roman" w:hAnsi="Calibri"/>
          <w:color w:val="232323"/>
          <w:sz w:val="24"/>
          <w:szCs w:val="24"/>
        </w:rPr>
      </w:pPr>
      <w:r w:rsidRPr="00741607">
        <w:rPr>
          <w:rFonts w:eastAsia="Times New Roman"/>
          <w:bCs/>
          <w:color w:val="232323"/>
          <w:sz w:val="24"/>
          <w:szCs w:val="24"/>
        </w:rPr>
        <w:t xml:space="preserve">UPDATED </w:t>
      </w:r>
      <w:proofErr w:type="gramStart"/>
      <w:r w:rsidRPr="00741607">
        <w:rPr>
          <w:rFonts w:eastAsia="Times New Roman"/>
          <w:bCs/>
          <w:color w:val="232323"/>
          <w:sz w:val="24"/>
          <w:szCs w:val="24"/>
        </w:rPr>
        <w:t>Can</w:t>
      </w:r>
      <w:proofErr w:type="gramEnd"/>
      <w:r w:rsidRPr="00741607">
        <w:rPr>
          <w:rFonts w:eastAsia="Times New Roman"/>
          <w:bCs/>
          <w:color w:val="232323"/>
          <w:sz w:val="24"/>
          <w:szCs w:val="24"/>
        </w:rPr>
        <w:t xml:space="preserve"> a consumer still submit documents to resolve their data matching issue if he or she has lost his or her coverage? If the consumer resolves their data matching issue after losing coverage, can he or she re-enroll in the Marketplace? (Note that the updated language is underlined.)</w:t>
      </w:r>
    </w:p>
    <w:p w:rsidR="001827C4" w:rsidRPr="00741607" w:rsidRDefault="001827C4" w:rsidP="00741607">
      <w:pPr>
        <w:pStyle w:val="gdp"/>
        <w:spacing w:before="180" w:beforeAutospacing="0" w:after="75" w:afterAutospacing="0" w:line="276" w:lineRule="auto"/>
        <w:rPr>
          <w:rFonts w:ascii="Calibri" w:hAnsi="Calibri"/>
          <w:color w:val="232323"/>
        </w:rPr>
      </w:pPr>
      <w:r w:rsidRPr="00741607">
        <w:rPr>
          <w:rFonts w:ascii="Calibri" w:hAnsi="Calibri"/>
          <w:color w:val="232323"/>
        </w:rPr>
        <w:t>Yes, consumers can still submit documents to resolve their data matching issue even if they are terminated from their current Marketplace coverage and/or APTC/CSR.</w:t>
      </w:r>
      <w:r w:rsidRPr="00741607">
        <w:rPr>
          <w:rFonts w:ascii="Calibri" w:hAnsi="Calibri"/>
        </w:rPr>
        <w:t> </w:t>
      </w:r>
      <w:r w:rsidRPr="00741607">
        <w:rPr>
          <w:rFonts w:ascii="Calibri" w:hAnsi="Calibri"/>
          <w:u w:val="single"/>
        </w:rPr>
        <w:t xml:space="preserve">It is important for assisters to keep reaching back out to consumers who had inconsistencies and encourage them to submit documentation, even if their coverage has ended. The Marketplace notice informing consumers that they have failed to resolve their inconsistency and will lose their coverage or APTC/CSR does not include information regarding an SEP may be available for consumers who successfully submit documents that resolve their data matching issue after the period to resolve the inconsistency expires. Consumers will be notified of the process for obtaining an SEP when they have successfully resolved their inconsistency. After receiving a notice that their data matching issue has been resolved, the consumer will need to call the Call Center to get a SEP. Therefore, your ongoing outreach to encourage consumers to submit documents is critical. </w:t>
      </w:r>
    </w:p>
    <w:p w:rsidR="001827C4" w:rsidRPr="00741607" w:rsidRDefault="001827C4" w:rsidP="00741607">
      <w:pPr>
        <w:pStyle w:val="gdp"/>
        <w:spacing w:before="180" w:beforeAutospacing="0" w:after="75" w:afterAutospacing="0" w:line="276" w:lineRule="auto"/>
        <w:rPr>
          <w:rFonts w:ascii="Calibri" w:hAnsi="Calibri"/>
          <w:color w:val="232323"/>
        </w:rPr>
      </w:pPr>
      <w:r w:rsidRPr="00741607">
        <w:rPr>
          <w:rFonts w:ascii="Calibri" w:hAnsi="Calibri"/>
          <w:color w:val="232323"/>
        </w:rPr>
        <w:t xml:space="preserve">Individuals who are terminated from coverage because of an immigration/citizenship data matching issue, but then submit the requested supporting documentation that resolves their data matching issue, </w:t>
      </w:r>
      <w:r w:rsidRPr="00741607">
        <w:rPr>
          <w:rFonts w:ascii="Calibri" w:hAnsi="Calibri"/>
          <w:bCs/>
          <w:color w:val="232323"/>
        </w:rPr>
        <w:t xml:space="preserve">may be eligible for a 60-day SEP </w:t>
      </w:r>
      <w:r w:rsidRPr="00741607">
        <w:rPr>
          <w:rFonts w:ascii="Calibri" w:hAnsi="Calibri"/>
          <w:color w:val="232323"/>
        </w:rPr>
        <w:t xml:space="preserve">to enroll in coverage through the Marketplace. </w:t>
      </w:r>
      <w:r w:rsidRPr="00741607">
        <w:rPr>
          <w:rFonts w:ascii="Calibri" w:hAnsi="Calibri"/>
          <w:bCs/>
          <w:color w:val="232323"/>
        </w:rPr>
        <w:t xml:space="preserve">For example, a consumer whose coverage is terminated because she did not submit her immigration/citizenship documents by September 5, but who later sends in documents that clear her immigration/citizenship data matching issue (for example on October 2), is still terminated from coverage. However, she may qualify for a SEP if the document she submitted successfully resolves the data matching issue, and get retroactive coverage if she requests retroactive coverage. </w:t>
      </w:r>
    </w:p>
    <w:p w:rsidR="001827C4" w:rsidRPr="00741607" w:rsidRDefault="001827C4" w:rsidP="00741607">
      <w:pPr>
        <w:pStyle w:val="gdp"/>
        <w:spacing w:before="180" w:beforeAutospacing="0" w:after="75" w:afterAutospacing="0" w:line="276" w:lineRule="auto"/>
        <w:rPr>
          <w:rFonts w:ascii="Calibri" w:hAnsi="Calibri"/>
          <w:color w:val="232323"/>
        </w:rPr>
      </w:pPr>
      <w:r w:rsidRPr="00741607">
        <w:rPr>
          <w:rFonts w:ascii="Calibri" w:hAnsi="Calibri"/>
          <w:color w:val="232323"/>
        </w:rPr>
        <w:t>Consumers who are eligible for a SEP will receive an official eligibility notice in the mail that says “the Health Insurance Marketplace Verified Your Information” or an email informing consumers that there is an update to their account that indicates that the consumer is eligible to reenroll for coverage in the Marketplace. The consumer can then call the Marketplace Call Center at 1-800-318-2596 (or TTY: 1-855-889-4325) and explain that the Marketplace sent her a notice that the data matching issue is resolved and that she now wants to re-enroll in a health plan through the Marketplace. A consumer will have 60 days to re-enroll in a Marketplace health plan from the day that the consumer calls the Call Center regarding eligibility to re-enroll in a Marketplace plan.</w:t>
      </w:r>
    </w:p>
    <w:p w:rsidR="001827C4" w:rsidRPr="00741607" w:rsidRDefault="001827C4" w:rsidP="00741607">
      <w:pPr>
        <w:pStyle w:val="gdp"/>
        <w:spacing w:before="180" w:beforeAutospacing="0" w:after="75" w:afterAutospacing="0" w:line="276" w:lineRule="auto"/>
        <w:rPr>
          <w:rFonts w:ascii="Calibri" w:hAnsi="Calibri"/>
          <w:color w:val="232323"/>
        </w:rPr>
      </w:pPr>
      <w:r w:rsidRPr="00741607">
        <w:rPr>
          <w:rFonts w:ascii="Calibri" w:hAnsi="Calibri"/>
          <w:color w:val="232323"/>
        </w:rPr>
        <w:t>These individuals can either request a retroactive effective date of coverage that dates back to the 1st of the month following termination to prevent a gap in coverage or receive a “prospective” effective date that is the 1st of the month following plan selection. For example, if a consumer’s previous coverage ended on September 30, the consumer can ask for her new coverage to be effective back to October 1, so there is not a gap in coverage. If the consumer does not ask for retroactive coverage, her coverage will start the next month.</w:t>
      </w:r>
    </w:p>
    <w:p w:rsidR="00C93823" w:rsidRPr="00741607" w:rsidRDefault="00C93823" w:rsidP="00741607">
      <w:pPr>
        <w:pStyle w:val="gdp"/>
        <w:spacing w:before="180" w:beforeAutospacing="0" w:after="75" w:afterAutospacing="0" w:line="276" w:lineRule="auto"/>
        <w:rPr>
          <w:rFonts w:ascii="Calibri" w:hAnsi="Calibri"/>
          <w:color w:val="232323"/>
        </w:rPr>
      </w:pPr>
    </w:p>
    <w:p w:rsidR="001827C4" w:rsidRPr="00741607" w:rsidRDefault="001827C4" w:rsidP="00741607">
      <w:pPr>
        <w:spacing w:after="75" w:line="276" w:lineRule="auto"/>
        <w:rPr>
          <w:rFonts w:ascii="Calibri" w:eastAsia="Times New Roman" w:hAnsi="Calibri"/>
          <w:color w:val="232323"/>
          <w:sz w:val="24"/>
          <w:szCs w:val="24"/>
        </w:rPr>
      </w:pPr>
      <w:r w:rsidRPr="00741607">
        <w:rPr>
          <w:rFonts w:eastAsia="Times New Roman"/>
          <w:bCs/>
          <w:color w:val="232323"/>
          <w:sz w:val="24"/>
          <w:szCs w:val="24"/>
          <w:u w:val="single"/>
        </w:rPr>
        <w:t>UPDATED</w:t>
      </w:r>
      <w:r w:rsidRPr="00741607">
        <w:rPr>
          <w:rFonts w:eastAsia="Times New Roman"/>
          <w:bCs/>
          <w:color w:val="232323"/>
          <w:sz w:val="24"/>
          <w:szCs w:val="24"/>
        </w:rPr>
        <w:t xml:space="preserve"> If consumers lose coverage </w:t>
      </w:r>
      <w:r w:rsidRPr="00741607">
        <w:rPr>
          <w:rFonts w:eastAsia="Times New Roman"/>
          <w:bCs/>
          <w:i/>
          <w:iCs/>
          <w:color w:val="232323"/>
          <w:sz w:val="24"/>
          <w:szCs w:val="24"/>
        </w:rPr>
        <w:t>or their APTC/CSR changes</w:t>
      </w:r>
      <w:r w:rsidRPr="00741607">
        <w:rPr>
          <w:rFonts w:eastAsia="Times New Roman"/>
          <w:bCs/>
          <w:color w:val="232323"/>
          <w:sz w:val="24"/>
          <w:szCs w:val="24"/>
        </w:rPr>
        <w:t xml:space="preserve"> because of an unresolved data matching issue, how do they submit documentation to the Marketplace after they have lost coverage </w:t>
      </w:r>
      <w:r w:rsidRPr="00741607">
        <w:rPr>
          <w:rFonts w:eastAsia="Times New Roman"/>
          <w:bCs/>
          <w:color w:val="232323"/>
          <w:sz w:val="24"/>
          <w:szCs w:val="24"/>
          <w:u w:val="single"/>
        </w:rPr>
        <w:t>or experience changes to their APTC/CSR?</w:t>
      </w:r>
      <w:r w:rsidRPr="00741607">
        <w:rPr>
          <w:rFonts w:eastAsia="Times New Roman"/>
          <w:bCs/>
          <w:color w:val="232323"/>
          <w:sz w:val="24"/>
          <w:szCs w:val="24"/>
        </w:rPr>
        <w:t xml:space="preserve"> (Note that the updated language is underlined.)</w:t>
      </w:r>
    </w:p>
    <w:p w:rsidR="00C93823" w:rsidRPr="00741607" w:rsidRDefault="00C93823" w:rsidP="00741607">
      <w:pPr>
        <w:pStyle w:val="NoSpacing"/>
        <w:spacing w:line="276" w:lineRule="auto"/>
        <w:rPr>
          <w:color w:val="232323"/>
          <w:sz w:val="24"/>
          <w:szCs w:val="24"/>
        </w:rPr>
      </w:pPr>
    </w:p>
    <w:p w:rsidR="001827C4" w:rsidRPr="00741607" w:rsidRDefault="001827C4" w:rsidP="00741607">
      <w:pPr>
        <w:pStyle w:val="NoSpacing"/>
        <w:spacing w:line="276" w:lineRule="auto"/>
        <w:rPr>
          <w:color w:val="232323"/>
          <w:sz w:val="24"/>
          <w:szCs w:val="24"/>
        </w:rPr>
      </w:pPr>
      <w:r w:rsidRPr="00741607">
        <w:rPr>
          <w:color w:val="232323"/>
          <w:sz w:val="24"/>
          <w:szCs w:val="24"/>
        </w:rPr>
        <w:t xml:space="preserve">Consumers who want to submit documentation after they have received a </w:t>
      </w:r>
      <w:r w:rsidRPr="00741607">
        <w:rPr>
          <w:bCs/>
          <w:color w:val="232323"/>
          <w:sz w:val="24"/>
          <w:szCs w:val="24"/>
        </w:rPr>
        <w:t xml:space="preserve">termination letter from the Marketplace because they didn’t resolve their immigration/citizenship inconsistency, </w:t>
      </w:r>
      <w:r w:rsidRPr="00741607">
        <w:rPr>
          <w:bCs/>
          <w:color w:val="232323"/>
          <w:sz w:val="24"/>
          <w:szCs w:val="24"/>
          <w:u w:val="single"/>
        </w:rPr>
        <w:t>or whose APTC/CSR will be changing after October 31 because they haven’t resolved their income inconsistency</w:t>
      </w:r>
      <w:r w:rsidRPr="00741607">
        <w:rPr>
          <w:color w:val="232323"/>
          <w:sz w:val="24"/>
          <w:szCs w:val="24"/>
        </w:rPr>
        <w:t>, can submit documentation via mail. These consumers may not be able to upload documents to the Marketplace via their My Account because there may no longer be an upload button, or it may be grayed out, if the data matching issue is already resolved and/or expired. If there is a consumer within the enrollment group whose data matching issue has not yet expired or the consumer has not been terminated, the consumer will be able to upload documents to their My Account. However, if the consumer is the only member of the enrollment group and they are terminated from coverage because of a data matching issue, or if every member of the household has been terminated, the consumer(s) will need to mail in their documents.</w:t>
      </w:r>
    </w:p>
    <w:p w:rsidR="001827C4" w:rsidRDefault="001827C4" w:rsidP="001827C4">
      <w:pPr>
        <w:pStyle w:val="NoSpacing"/>
        <w:spacing w:line="276" w:lineRule="auto"/>
        <w:rPr>
          <w:color w:val="232323"/>
          <w:sz w:val="24"/>
          <w:szCs w:val="24"/>
        </w:rPr>
      </w:pPr>
    </w:p>
    <w:p w:rsidR="0050550A" w:rsidRPr="0050550A" w:rsidRDefault="0050550A" w:rsidP="0050550A">
      <w:pPr>
        <w:pStyle w:val="Heading2"/>
        <w:keepLines w:val="0"/>
        <w:numPr>
          <w:ilvl w:val="1"/>
          <w:numId w:val="0"/>
        </w:numPr>
        <w:spacing w:before="360" w:line="254" w:lineRule="auto"/>
        <w:ind w:left="576" w:hanging="576"/>
        <w:rPr>
          <w:rFonts w:asciiTheme="minorHAnsi" w:eastAsia="Times New Roman" w:hAnsiTheme="minorHAnsi"/>
          <w:b/>
          <w:color w:val="auto"/>
          <w:sz w:val="28"/>
          <w:szCs w:val="28"/>
        </w:rPr>
      </w:pPr>
      <w:r w:rsidRPr="0050550A">
        <w:rPr>
          <w:rFonts w:asciiTheme="minorHAnsi" w:eastAsia="Times New Roman" w:hAnsiTheme="minorHAnsi"/>
          <w:b/>
          <w:color w:val="auto"/>
          <w:sz w:val="28"/>
          <w:szCs w:val="28"/>
        </w:rPr>
        <w:t>Appeal Rights for Individuals Affected by Data Matching Inconsistencies</w:t>
      </w:r>
    </w:p>
    <w:p w:rsidR="0050550A" w:rsidRPr="0050550A" w:rsidRDefault="0050550A" w:rsidP="0050550A"/>
    <w:p w:rsidR="0050550A" w:rsidRPr="0050550A" w:rsidRDefault="0050550A" w:rsidP="0050550A">
      <w:pPr>
        <w:pStyle w:val="NoSpacing"/>
        <w:spacing w:line="276" w:lineRule="auto"/>
        <w:rPr>
          <w:sz w:val="24"/>
          <w:szCs w:val="24"/>
        </w:rPr>
      </w:pPr>
      <w:r w:rsidRPr="0050550A">
        <w:rPr>
          <w:sz w:val="24"/>
          <w:szCs w:val="24"/>
        </w:rPr>
        <w:t>If a consumer doesn’t agree with a decision made by the Health Insurance Marketplace, he or she may be able to file an appeal. If a consumer’s eligibility changes because he or she didn’t resolve a data matching issue (or inconsistency), he or she will receive a final eligibility determination notice containing information about how the consumer may appeal if he or she thinks the decision was wrong. Consumers have 90 days to request an appeal with the Marketplace from the date of their eligibility determination notice. To request an appeal, consumers should: </w:t>
      </w:r>
    </w:p>
    <w:p w:rsidR="0050550A" w:rsidRPr="0050550A" w:rsidRDefault="0050550A" w:rsidP="0050550A">
      <w:pPr>
        <w:pStyle w:val="NoSpacing"/>
        <w:spacing w:line="276" w:lineRule="auto"/>
        <w:rPr>
          <w:sz w:val="24"/>
          <w:szCs w:val="24"/>
        </w:rPr>
      </w:pPr>
    </w:p>
    <w:p w:rsidR="0050550A" w:rsidRPr="0050550A" w:rsidRDefault="0050550A" w:rsidP="00CB47D0">
      <w:pPr>
        <w:numPr>
          <w:ilvl w:val="0"/>
          <w:numId w:val="11"/>
        </w:numPr>
        <w:spacing w:after="0" w:line="276" w:lineRule="auto"/>
        <w:rPr>
          <w:rFonts w:eastAsia="Times New Roman"/>
          <w:color w:val="232323"/>
          <w:sz w:val="24"/>
          <w:szCs w:val="24"/>
        </w:rPr>
      </w:pPr>
      <w:r w:rsidRPr="0050550A">
        <w:rPr>
          <w:rFonts w:eastAsia="Times New Roman"/>
          <w:color w:val="232323"/>
          <w:sz w:val="24"/>
          <w:szCs w:val="24"/>
        </w:rPr>
        <w:t xml:space="preserve">Go to </w:t>
      </w:r>
      <w:hyperlink r:id="rId35" w:history="1">
        <w:r w:rsidRPr="0050550A">
          <w:rPr>
            <w:rStyle w:val="Hyperlink"/>
            <w:rFonts w:eastAsia="Times New Roman"/>
            <w:color w:val="1D5782"/>
            <w:sz w:val="24"/>
            <w:szCs w:val="24"/>
          </w:rPr>
          <w:t>https://www.healthcare.gov/can-i-appeal-a-marketplace-decision/</w:t>
        </w:r>
      </w:hyperlink>
      <w:r w:rsidRPr="0050550A">
        <w:rPr>
          <w:rFonts w:eastAsia="Times New Roman"/>
          <w:color w:val="232323"/>
          <w:sz w:val="24"/>
          <w:szCs w:val="24"/>
        </w:rPr>
        <w:t xml:space="preserve"> to find and complete the appeal request form for their state and mail it to: Health Insurance Marketplace, 465 Industrial Blvd., London, KY 40750-0061. If able to do so, the consumer should include a copy of their eligibility determination notice with their appeal request form; or </w:t>
      </w:r>
    </w:p>
    <w:p w:rsidR="0050550A" w:rsidRPr="0050550A" w:rsidRDefault="0050550A" w:rsidP="00CB47D0">
      <w:pPr>
        <w:numPr>
          <w:ilvl w:val="0"/>
          <w:numId w:val="11"/>
        </w:numPr>
        <w:spacing w:after="0" w:line="276" w:lineRule="auto"/>
        <w:rPr>
          <w:rFonts w:eastAsia="Times New Roman"/>
          <w:color w:val="232323"/>
          <w:sz w:val="24"/>
          <w:szCs w:val="24"/>
        </w:rPr>
      </w:pPr>
      <w:r w:rsidRPr="0050550A">
        <w:rPr>
          <w:rFonts w:eastAsia="Times New Roman"/>
          <w:color w:val="232323"/>
          <w:sz w:val="24"/>
          <w:szCs w:val="24"/>
        </w:rPr>
        <w:t>Mail their own letter requesting an appeal to: Health Insurance Marketplace, 465 Industrial Blvd., London, KY 40750-0061. If they write their own letter, please make sure they include their name, address, and the reason for requesting the appeal. If they are requesting an appeal for someone else (like a child), they should also include the name of the person for whom they are filing the appeal. If able to do so, consumers should include a copy of the eligibility determination notice with their letter requesting an appeal.</w:t>
      </w:r>
    </w:p>
    <w:p w:rsidR="0050550A" w:rsidRPr="0050550A" w:rsidRDefault="0050550A" w:rsidP="0050550A">
      <w:pPr>
        <w:spacing w:after="0" w:line="276" w:lineRule="auto"/>
        <w:ind w:left="720"/>
        <w:rPr>
          <w:rFonts w:eastAsia="Times New Roman"/>
          <w:color w:val="232323"/>
          <w:sz w:val="24"/>
          <w:szCs w:val="24"/>
        </w:rPr>
      </w:pPr>
    </w:p>
    <w:p w:rsidR="0050550A" w:rsidRPr="0050550A" w:rsidRDefault="0050550A" w:rsidP="0050550A">
      <w:pPr>
        <w:pStyle w:val="NoSpacing"/>
        <w:spacing w:line="276" w:lineRule="auto"/>
        <w:rPr>
          <w:sz w:val="24"/>
          <w:szCs w:val="24"/>
        </w:rPr>
      </w:pPr>
      <w:r w:rsidRPr="0050550A">
        <w:rPr>
          <w:sz w:val="24"/>
          <w:szCs w:val="24"/>
        </w:rPr>
        <w:t>If a consumer requests an appeal after his or her Marketplace coverage was terminated because of an unresolved citizenship/immigration data matching issue, the HHS appeals entity will decide whether he or she meets the Marketplace’s eligibility requirements with respect to citizenship and immigration status. If the appeals entity decides in the consumer’s favor, he or she will be granted a SEP and will be eligible to re-enroll without a gap in coverage.</w:t>
      </w:r>
    </w:p>
    <w:p w:rsidR="001827C4" w:rsidRPr="001827C4" w:rsidRDefault="001827C4" w:rsidP="001827C4">
      <w:pPr>
        <w:pStyle w:val="NoSpacing"/>
        <w:spacing w:line="276" w:lineRule="auto"/>
        <w:rPr>
          <w:color w:val="232323"/>
          <w:sz w:val="24"/>
          <w:szCs w:val="24"/>
        </w:rPr>
      </w:pPr>
    </w:p>
    <w:p w:rsidR="001827C4" w:rsidRPr="00807ADA" w:rsidRDefault="001827C4" w:rsidP="001827C4">
      <w:pPr>
        <w:pStyle w:val="Heading2"/>
        <w:keepLines w:val="0"/>
        <w:numPr>
          <w:ilvl w:val="1"/>
          <w:numId w:val="0"/>
        </w:numPr>
        <w:spacing w:before="360" w:line="254" w:lineRule="auto"/>
        <w:ind w:left="576" w:hanging="576"/>
        <w:rPr>
          <w:rFonts w:asciiTheme="minorHAnsi" w:eastAsia="Times New Roman" w:hAnsiTheme="minorHAnsi"/>
          <w:b/>
          <w:color w:val="auto"/>
          <w:sz w:val="28"/>
          <w:szCs w:val="28"/>
        </w:rPr>
      </w:pPr>
      <w:r w:rsidRPr="00807ADA">
        <w:rPr>
          <w:rFonts w:asciiTheme="minorHAnsi" w:eastAsia="Times New Roman" w:hAnsiTheme="minorHAnsi"/>
          <w:b/>
          <w:color w:val="auto"/>
          <w:sz w:val="28"/>
          <w:szCs w:val="28"/>
        </w:rPr>
        <w:t>Icon and Help Text on New Marketplace Streamlined Application</w:t>
      </w:r>
    </w:p>
    <w:p w:rsidR="00807ADA" w:rsidRDefault="00807ADA" w:rsidP="00807ADA"/>
    <w:p w:rsidR="00807ADA" w:rsidRPr="00807ADA" w:rsidRDefault="00807ADA" w:rsidP="00807ADA">
      <w:pPr>
        <w:rPr>
          <w:sz w:val="24"/>
          <w:szCs w:val="24"/>
        </w:rPr>
      </w:pPr>
      <w:r>
        <w:rPr>
          <w:sz w:val="24"/>
          <w:szCs w:val="24"/>
        </w:rPr>
        <w:t>From CMS</w:t>
      </w:r>
    </w:p>
    <w:p w:rsidR="001827C4" w:rsidRPr="00807ADA" w:rsidRDefault="001827C4" w:rsidP="00807ADA">
      <w:pPr>
        <w:pStyle w:val="NoSpacing"/>
        <w:spacing w:line="276" w:lineRule="auto"/>
        <w:rPr>
          <w:sz w:val="24"/>
          <w:szCs w:val="24"/>
        </w:rPr>
      </w:pPr>
      <w:r w:rsidRPr="00807ADA">
        <w:rPr>
          <w:sz w:val="24"/>
          <w:szCs w:val="24"/>
        </w:rPr>
        <w:t>Marketplace assisters using the new, streamlined application will find several useful features to help them navigate the Marketplace.  A new icon in the upper right of the screen will bring users to an updated help text section. Improvements also include the ability to hover over certain areas of the screen to reveal additional information, and an updated article on the uploading of documents. New text will continue to be added to this section as issues or complexities are identified.</w:t>
      </w:r>
    </w:p>
    <w:p w:rsidR="001827C4" w:rsidRPr="00807ADA" w:rsidRDefault="001827C4" w:rsidP="00807ADA">
      <w:pPr>
        <w:pStyle w:val="NoSpacing"/>
        <w:spacing w:line="276" w:lineRule="auto"/>
        <w:rPr>
          <w:sz w:val="24"/>
          <w:szCs w:val="24"/>
        </w:rPr>
      </w:pPr>
    </w:p>
    <w:p w:rsidR="001827C4" w:rsidRPr="00807ADA" w:rsidRDefault="001827C4" w:rsidP="00807ADA">
      <w:pPr>
        <w:pStyle w:val="NoSpacing"/>
        <w:spacing w:line="276" w:lineRule="auto"/>
        <w:rPr>
          <w:sz w:val="24"/>
          <w:szCs w:val="24"/>
        </w:rPr>
      </w:pPr>
      <w:r w:rsidRPr="00807ADA">
        <w:rPr>
          <w:sz w:val="24"/>
          <w:szCs w:val="24"/>
        </w:rPr>
        <w:t>For more information on the streamlined application, you can listen to a recording that contains closed captioning of the Thursday, September 4 assister webinar presentation that highlights the application updates and illustrates the new shorter, streamlined flow of the Marketplace application. These links were also featured in our September 30, 2014 assister newsletter.</w:t>
      </w:r>
    </w:p>
    <w:p w:rsidR="001827C4" w:rsidRPr="00807ADA" w:rsidRDefault="001827C4" w:rsidP="00CB47D0">
      <w:pPr>
        <w:pStyle w:val="NoSpacing"/>
        <w:numPr>
          <w:ilvl w:val="0"/>
          <w:numId w:val="7"/>
        </w:numPr>
        <w:spacing w:line="276" w:lineRule="auto"/>
        <w:rPr>
          <w:sz w:val="24"/>
          <w:szCs w:val="24"/>
        </w:rPr>
      </w:pPr>
      <w:r w:rsidRPr="00807ADA">
        <w:rPr>
          <w:sz w:val="24"/>
          <w:szCs w:val="24"/>
        </w:rPr>
        <w:t xml:space="preserve">Use this link to view the webinar: </w:t>
      </w:r>
      <w:hyperlink r:id="rId36" w:history="1">
        <w:r w:rsidRPr="00807ADA">
          <w:rPr>
            <w:rStyle w:val="Hyperlink"/>
            <w:color w:val="1D5782"/>
            <w:sz w:val="24"/>
            <w:szCs w:val="24"/>
          </w:rPr>
          <w:t>http://youtu.be/AobcNWEXqWs</w:t>
        </w:r>
      </w:hyperlink>
      <w:r w:rsidRPr="00807ADA">
        <w:rPr>
          <w:sz w:val="24"/>
          <w:szCs w:val="24"/>
        </w:rPr>
        <w:t>. The recording is also linked from the Marketplace.CMS.gov website “Outreach and Education” &gt; “Multimedia.”</w:t>
      </w:r>
    </w:p>
    <w:p w:rsidR="00807ADA" w:rsidRDefault="001827C4" w:rsidP="00CB47D0">
      <w:pPr>
        <w:pStyle w:val="NoSpacing"/>
        <w:numPr>
          <w:ilvl w:val="0"/>
          <w:numId w:val="7"/>
        </w:numPr>
        <w:spacing w:line="276" w:lineRule="auto"/>
        <w:rPr>
          <w:sz w:val="24"/>
          <w:szCs w:val="24"/>
        </w:rPr>
      </w:pPr>
      <w:r w:rsidRPr="00807ADA">
        <w:rPr>
          <w:sz w:val="24"/>
          <w:szCs w:val="24"/>
        </w:rPr>
        <w:t xml:space="preserve">To view a copy of the slide presentation from the Thursday, September 4  webinar, go to </w:t>
      </w:r>
      <w:hyperlink r:id="rId37" w:history="1">
        <w:r w:rsidRPr="00807ADA">
          <w:rPr>
            <w:rStyle w:val="Hyperlink"/>
            <w:color w:val="1D5782"/>
            <w:sz w:val="24"/>
            <w:szCs w:val="24"/>
          </w:rPr>
          <w:t>http://marketplace.cms.gov/technical-assistance-resources/training-materials/marketplace-application-updates.pdf</w:t>
        </w:r>
      </w:hyperlink>
      <w:r w:rsidRPr="00807ADA">
        <w:rPr>
          <w:sz w:val="24"/>
          <w:szCs w:val="24"/>
        </w:rPr>
        <w:t>.  </w:t>
      </w:r>
      <w:bookmarkStart w:id="0" w:name="_System_Fix_and"/>
      <w:bookmarkEnd w:id="0"/>
    </w:p>
    <w:p w:rsidR="00807ADA" w:rsidRDefault="00807ADA" w:rsidP="00807ADA">
      <w:pPr>
        <w:pStyle w:val="NoSpacing"/>
        <w:spacing w:line="276" w:lineRule="auto"/>
        <w:rPr>
          <w:sz w:val="24"/>
          <w:szCs w:val="24"/>
        </w:rPr>
      </w:pPr>
    </w:p>
    <w:p w:rsidR="00807ADA" w:rsidRDefault="00807ADA" w:rsidP="00807ADA">
      <w:pPr>
        <w:pStyle w:val="NoSpacing"/>
      </w:pPr>
    </w:p>
    <w:p w:rsidR="0050550A" w:rsidRDefault="0050550A" w:rsidP="00807ADA">
      <w:pPr>
        <w:pStyle w:val="NoSpacing"/>
        <w:rPr>
          <w:rFonts w:asciiTheme="minorHAnsi" w:eastAsia="Times New Roman" w:hAnsiTheme="minorHAnsi"/>
          <w:b/>
          <w:sz w:val="28"/>
          <w:szCs w:val="28"/>
        </w:rPr>
      </w:pPr>
    </w:p>
    <w:p w:rsidR="00F37BE2" w:rsidRDefault="00F37BE2" w:rsidP="00807ADA">
      <w:pPr>
        <w:pStyle w:val="NoSpacing"/>
        <w:rPr>
          <w:rFonts w:asciiTheme="minorHAnsi" w:eastAsia="Times New Roman" w:hAnsiTheme="minorHAnsi"/>
          <w:b/>
          <w:sz w:val="28"/>
          <w:szCs w:val="28"/>
        </w:rPr>
      </w:pPr>
    </w:p>
    <w:p w:rsidR="00F37BE2" w:rsidRDefault="00F37BE2" w:rsidP="00807ADA">
      <w:pPr>
        <w:pStyle w:val="NoSpacing"/>
        <w:rPr>
          <w:rFonts w:asciiTheme="minorHAnsi" w:eastAsia="Times New Roman" w:hAnsiTheme="minorHAnsi"/>
          <w:b/>
          <w:sz w:val="28"/>
          <w:szCs w:val="28"/>
        </w:rPr>
      </w:pPr>
    </w:p>
    <w:p w:rsidR="00F37BE2" w:rsidRDefault="00F37BE2" w:rsidP="00807ADA">
      <w:pPr>
        <w:pStyle w:val="NoSpacing"/>
        <w:rPr>
          <w:rFonts w:asciiTheme="minorHAnsi" w:eastAsia="Times New Roman" w:hAnsiTheme="minorHAnsi"/>
          <w:b/>
          <w:sz w:val="28"/>
          <w:szCs w:val="28"/>
        </w:rPr>
      </w:pPr>
    </w:p>
    <w:p w:rsidR="00F37BE2" w:rsidRDefault="00F37BE2" w:rsidP="00807ADA">
      <w:pPr>
        <w:pStyle w:val="NoSpacing"/>
        <w:rPr>
          <w:rFonts w:asciiTheme="minorHAnsi" w:eastAsia="Times New Roman" w:hAnsiTheme="minorHAnsi"/>
          <w:b/>
          <w:sz w:val="28"/>
          <w:szCs w:val="28"/>
        </w:rPr>
      </w:pPr>
    </w:p>
    <w:p w:rsidR="00F37BE2" w:rsidRDefault="00F37BE2" w:rsidP="00807ADA">
      <w:pPr>
        <w:pStyle w:val="NoSpacing"/>
        <w:rPr>
          <w:rFonts w:asciiTheme="minorHAnsi" w:eastAsia="Times New Roman" w:hAnsiTheme="minorHAnsi"/>
          <w:b/>
          <w:sz w:val="28"/>
          <w:szCs w:val="28"/>
        </w:rPr>
      </w:pPr>
    </w:p>
    <w:p w:rsidR="001827C4" w:rsidRDefault="001827C4" w:rsidP="00807ADA">
      <w:pPr>
        <w:pStyle w:val="NoSpacing"/>
        <w:rPr>
          <w:rFonts w:asciiTheme="minorHAnsi" w:eastAsia="Times New Roman" w:hAnsiTheme="minorHAnsi"/>
          <w:b/>
          <w:sz w:val="28"/>
          <w:szCs w:val="28"/>
        </w:rPr>
      </w:pPr>
      <w:r w:rsidRPr="00807ADA">
        <w:rPr>
          <w:rFonts w:asciiTheme="minorHAnsi" w:eastAsia="Times New Roman" w:hAnsiTheme="minorHAnsi"/>
          <w:b/>
          <w:sz w:val="28"/>
          <w:szCs w:val="28"/>
        </w:rPr>
        <w:t xml:space="preserve">System Fix and SEP for Consumers </w:t>
      </w:r>
      <w:r w:rsidR="00C93823">
        <w:rPr>
          <w:rFonts w:asciiTheme="minorHAnsi" w:eastAsia="Times New Roman" w:hAnsiTheme="minorHAnsi"/>
          <w:b/>
          <w:sz w:val="28"/>
          <w:szCs w:val="28"/>
        </w:rPr>
        <w:t>When</w:t>
      </w:r>
      <w:r w:rsidRPr="00807ADA">
        <w:rPr>
          <w:rFonts w:asciiTheme="minorHAnsi" w:eastAsia="Times New Roman" w:hAnsiTheme="minorHAnsi"/>
          <w:b/>
          <w:sz w:val="28"/>
          <w:szCs w:val="28"/>
        </w:rPr>
        <w:t xml:space="preserve"> Income </w:t>
      </w:r>
      <w:r w:rsidR="00C93823">
        <w:rPr>
          <w:rFonts w:asciiTheme="minorHAnsi" w:eastAsia="Times New Roman" w:hAnsiTheme="minorHAnsi"/>
          <w:b/>
          <w:sz w:val="28"/>
          <w:szCs w:val="28"/>
        </w:rPr>
        <w:t xml:space="preserve">Is </w:t>
      </w:r>
      <w:r w:rsidRPr="00807ADA">
        <w:rPr>
          <w:rFonts w:asciiTheme="minorHAnsi" w:eastAsia="Times New Roman" w:hAnsiTheme="minorHAnsi"/>
          <w:b/>
          <w:sz w:val="28"/>
          <w:szCs w:val="28"/>
        </w:rPr>
        <w:t>Displayed as</w:t>
      </w:r>
      <w:r w:rsidR="00807ADA" w:rsidRPr="00807ADA">
        <w:rPr>
          <w:rFonts w:asciiTheme="minorHAnsi" w:eastAsia="Times New Roman" w:hAnsiTheme="minorHAnsi"/>
          <w:b/>
          <w:sz w:val="28"/>
          <w:szCs w:val="28"/>
        </w:rPr>
        <w:t xml:space="preserve"> $0 When Repor</w:t>
      </w:r>
      <w:r w:rsidR="00807ADA">
        <w:rPr>
          <w:rFonts w:asciiTheme="minorHAnsi" w:eastAsia="Times New Roman" w:hAnsiTheme="minorHAnsi"/>
          <w:b/>
          <w:sz w:val="28"/>
          <w:szCs w:val="28"/>
        </w:rPr>
        <w:t>ting a Life Change</w:t>
      </w:r>
    </w:p>
    <w:p w:rsidR="00807ADA" w:rsidRDefault="00807ADA" w:rsidP="00807ADA">
      <w:pPr>
        <w:pStyle w:val="NoSpacing"/>
        <w:rPr>
          <w:rFonts w:asciiTheme="minorHAnsi" w:eastAsia="Times New Roman" w:hAnsiTheme="minorHAnsi"/>
          <w:b/>
          <w:sz w:val="28"/>
          <w:szCs w:val="28"/>
        </w:rPr>
      </w:pPr>
    </w:p>
    <w:p w:rsidR="00807ADA" w:rsidRDefault="00807ADA" w:rsidP="00807ADA">
      <w:pPr>
        <w:pStyle w:val="NoSpacing"/>
        <w:spacing w:line="276" w:lineRule="auto"/>
        <w:rPr>
          <w:rFonts w:asciiTheme="minorHAnsi" w:eastAsia="Times New Roman" w:hAnsiTheme="minorHAnsi"/>
          <w:sz w:val="24"/>
          <w:szCs w:val="24"/>
        </w:rPr>
      </w:pPr>
      <w:r>
        <w:rPr>
          <w:rFonts w:asciiTheme="minorHAnsi" w:eastAsia="Times New Roman" w:hAnsiTheme="minorHAnsi"/>
          <w:sz w:val="24"/>
          <w:szCs w:val="24"/>
        </w:rPr>
        <w:t>From CMS</w:t>
      </w:r>
    </w:p>
    <w:p w:rsidR="00807ADA" w:rsidRPr="00807ADA" w:rsidRDefault="00807ADA" w:rsidP="00807ADA">
      <w:pPr>
        <w:pStyle w:val="NoSpacing"/>
        <w:spacing w:line="276" w:lineRule="auto"/>
        <w:rPr>
          <w:sz w:val="24"/>
          <w:szCs w:val="24"/>
        </w:rPr>
      </w:pPr>
    </w:p>
    <w:p w:rsidR="001827C4" w:rsidRPr="00807ADA" w:rsidRDefault="001827C4" w:rsidP="00807ADA">
      <w:pPr>
        <w:pStyle w:val="NoSpacing"/>
        <w:spacing w:line="276" w:lineRule="auto"/>
        <w:rPr>
          <w:sz w:val="24"/>
          <w:szCs w:val="24"/>
        </w:rPr>
      </w:pPr>
      <w:r w:rsidRPr="00807ADA">
        <w:rPr>
          <w:sz w:val="24"/>
          <w:szCs w:val="24"/>
        </w:rPr>
        <w:t xml:space="preserve">We have resolved the system problem that caused some consumers’ annual income to display as $0 when they reported a life change to the Marketplace (initially reported </w:t>
      </w:r>
      <w:r w:rsidRPr="00807ADA">
        <w:rPr>
          <w:i/>
          <w:iCs/>
          <w:sz w:val="24"/>
          <w:szCs w:val="24"/>
        </w:rPr>
        <w:t>in the July 29, 2014 version of the assister newsletter and updated in the September 16, 2014 assister newsletter)</w:t>
      </w:r>
      <w:r w:rsidRPr="00807ADA">
        <w:rPr>
          <w:sz w:val="24"/>
          <w:szCs w:val="24"/>
        </w:rPr>
        <w:t>.  Assisters should reach out to any consumers who were impacted by this issue and encourage them to come back to the Marketplace to report their life change and complete their application.</w:t>
      </w:r>
    </w:p>
    <w:p w:rsidR="001827C4" w:rsidRPr="00807ADA" w:rsidRDefault="001827C4" w:rsidP="00807ADA">
      <w:pPr>
        <w:pStyle w:val="gdp"/>
        <w:spacing w:before="180" w:beforeAutospacing="0" w:after="75" w:afterAutospacing="0" w:line="276" w:lineRule="auto"/>
        <w:rPr>
          <w:rFonts w:ascii="Calibri" w:hAnsi="Calibri"/>
        </w:rPr>
      </w:pPr>
      <w:r w:rsidRPr="00807ADA">
        <w:rPr>
          <w:rFonts w:ascii="Calibri" w:hAnsi="Calibri"/>
        </w:rPr>
        <w:t xml:space="preserve">We are also providing a special enrollment period (SEP) for consumers who submitted their application after their income incorrectly displayed as $0, and were either terminated from their Marketplace coverage or lost advance payments of the premium tax credit (APTC) or Cost-sharing Reductions (CSR) as a result.  If a consumer tried to report a life change, but did not submit their changed application because their income incorrectly displayed as $0, and missed his or her opportunity to qualify for a SEP, we will provide that consumer with another SEP.  To receive the SEP, affected consumers should call the Marketplace Call Center at 1-800-318-2596 (TTY: 1-855-889-4325) and explain that they tried to submit or did submit an application and the application incorrectly displayed their income as $0. Consumers who believe they have received an incorrect eligibility decision may also appeal the decision. For more information about appealing a Marketplace eligibility determination, see: </w:t>
      </w:r>
      <w:hyperlink r:id="rId38" w:history="1">
        <w:r w:rsidRPr="00807ADA">
          <w:rPr>
            <w:rStyle w:val="Hyperlink"/>
            <w:rFonts w:ascii="Calibri" w:hAnsi="Calibri"/>
            <w:color w:val="auto"/>
          </w:rPr>
          <w:t>https://www.healthcare.gov/can-i-appeal-a-marketplace-decision/</w:t>
        </w:r>
      </w:hyperlink>
      <w:r w:rsidRPr="00807ADA">
        <w:rPr>
          <w:rFonts w:ascii="Calibri" w:hAnsi="Calibri"/>
        </w:rPr>
        <w:t xml:space="preserve">. </w:t>
      </w:r>
    </w:p>
    <w:p w:rsidR="001827C4" w:rsidRPr="00807ADA" w:rsidRDefault="001827C4" w:rsidP="001827C4">
      <w:pPr>
        <w:pStyle w:val="NoSpacing"/>
        <w:rPr>
          <w:sz w:val="24"/>
          <w:szCs w:val="24"/>
        </w:rPr>
      </w:pPr>
    </w:p>
    <w:p w:rsidR="001827C4" w:rsidRPr="00C93823" w:rsidRDefault="001827C4" w:rsidP="001827C4">
      <w:pPr>
        <w:pStyle w:val="NoSpacing"/>
        <w:rPr>
          <w:bCs/>
          <w:sz w:val="24"/>
          <w:szCs w:val="24"/>
        </w:rPr>
      </w:pPr>
      <w:r w:rsidRPr="00C93823">
        <w:rPr>
          <w:bCs/>
          <w:sz w:val="24"/>
          <w:szCs w:val="24"/>
        </w:rPr>
        <w:t>As a reminder, consumers should report all life changes to the Marketplace as they occur.</w:t>
      </w:r>
    </w:p>
    <w:p w:rsidR="001827C4" w:rsidRPr="00807ADA" w:rsidRDefault="001827C4" w:rsidP="001827C4">
      <w:pPr>
        <w:pStyle w:val="Heading2"/>
        <w:keepLines w:val="0"/>
        <w:numPr>
          <w:ilvl w:val="1"/>
          <w:numId w:val="0"/>
        </w:numPr>
        <w:spacing w:before="360" w:line="254" w:lineRule="auto"/>
        <w:ind w:left="576" w:hanging="576"/>
        <w:rPr>
          <w:rFonts w:asciiTheme="minorHAnsi" w:eastAsia="Times New Roman" w:hAnsiTheme="minorHAnsi"/>
          <w:b/>
          <w:color w:val="auto"/>
          <w:sz w:val="28"/>
          <w:szCs w:val="28"/>
        </w:rPr>
      </w:pPr>
      <w:bookmarkStart w:id="1" w:name="_Helping_Consumers_Who"/>
      <w:bookmarkEnd w:id="1"/>
      <w:r w:rsidRPr="00807ADA">
        <w:rPr>
          <w:rFonts w:asciiTheme="minorHAnsi" w:eastAsia="Times New Roman" w:hAnsiTheme="minorHAnsi"/>
          <w:b/>
          <w:color w:val="auto"/>
          <w:sz w:val="28"/>
          <w:szCs w:val="28"/>
        </w:rPr>
        <w:t xml:space="preserve">Helping Consumers Who Are Victims of Domestic Abuse </w:t>
      </w:r>
    </w:p>
    <w:p w:rsidR="00807ADA" w:rsidRDefault="00807ADA" w:rsidP="00807ADA"/>
    <w:p w:rsidR="00807ADA" w:rsidRPr="00807ADA" w:rsidRDefault="00807ADA" w:rsidP="00807ADA">
      <w:pPr>
        <w:spacing w:line="276" w:lineRule="auto"/>
        <w:rPr>
          <w:sz w:val="24"/>
          <w:szCs w:val="24"/>
        </w:rPr>
      </w:pPr>
      <w:r w:rsidRPr="00807ADA">
        <w:rPr>
          <w:sz w:val="24"/>
          <w:szCs w:val="24"/>
        </w:rPr>
        <w:t>From CMS</w:t>
      </w:r>
    </w:p>
    <w:p w:rsidR="001827C4" w:rsidRPr="00807ADA" w:rsidRDefault="00807ADA" w:rsidP="00807ADA">
      <w:pPr>
        <w:pStyle w:val="NoSpacing"/>
        <w:spacing w:line="276" w:lineRule="auto"/>
        <w:rPr>
          <w:sz w:val="24"/>
          <w:szCs w:val="24"/>
        </w:rPr>
      </w:pPr>
      <w:r w:rsidRPr="00807ADA">
        <w:rPr>
          <w:sz w:val="24"/>
          <w:szCs w:val="24"/>
        </w:rPr>
        <w:t>(W</w:t>
      </w:r>
      <w:proofErr w:type="gramStart"/>
      <w:r w:rsidRPr="00807ADA">
        <w:rPr>
          <w:sz w:val="24"/>
          <w:szCs w:val="24"/>
        </w:rPr>
        <w:t>)</w:t>
      </w:r>
      <w:r w:rsidR="001827C4" w:rsidRPr="00807ADA">
        <w:rPr>
          <w:sz w:val="24"/>
          <w:szCs w:val="24"/>
        </w:rPr>
        <w:t>e</w:t>
      </w:r>
      <w:proofErr w:type="gramEnd"/>
      <w:r w:rsidR="001827C4" w:rsidRPr="00807ADA">
        <w:rPr>
          <w:sz w:val="24"/>
          <w:szCs w:val="24"/>
        </w:rPr>
        <w:t xml:space="preserve"> posted an updated fact sheet for assisters to help consumers who are victims of domestic abuse. This fact sheet has been updated to also address consumers who are victims of spousal abandonment or are heads of household. The fact sheet provides information on the following key points: </w:t>
      </w:r>
    </w:p>
    <w:p w:rsidR="001827C4" w:rsidRPr="00807ADA" w:rsidRDefault="001827C4" w:rsidP="00CB47D0">
      <w:pPr>
        <w:pStyle w:val="NoSpacing"/>
        <w:numPr>
          <w:ilvl w:val="0"/>
          <w:numId w:val="8"/>
        </w:numPr>
        <w:spacing w:line="276" w:lineRule="auto"/>
        <w:rPr>
          <w:sz w:val="24"/>
          <w:szCs w:val="24"/>
        </w:rPr>
      </w:pPr>
      <w:r w:rsidRPr="00807ADA">
        <w:rPr>
          <w:sz w:val="24"/>
          <w:szCs w:val="24"/>
        </w:rPr>
        <w:t>A consumer who is married but living apart from his or her spouse and is unable to file a joint tax return because the consumer is a victim of domestic abuse or spousal abandonment can obtain APTC as long as he or she is otherwise eligible. Consumers in this circumstance must indicate on their FFM application that they are</w:t>
      </w:r>
      <w:r w:rsidRPr="00807ADA">
        <w:rPr>
          <w:b/>
          <w:bCs/>
          <w:sz w:val="24"/>
          <w:szCs w:val="24"/>
        </w:rPr>
        <w:t xml:space="preserve"> </w:t>
      </w:r>
      <w:r w:rsidRPr="00807ADA">
        <w:rPr>
          <w:b/>
          <w:bCs/>
          <w:sz w:val="24"/>
          <w:szCs w:val="24"/>
          <w:u w:val="single"/>
        </w:rPr>
        <w:t>not married</w:t>
      </w:r>
      <w:r w:rsidRPr="00807ADA">
        <w:rPr>
          <w:b/>
          <w:bCs/>
          <w:sz w:val="24"/>
          <w:szCs w:val="24"/>
        </w:rPr>
        <w:t>.</w:t>
      </w:r>
    </w:p>
    <w:p w:rsidR="001827C4" w:rsidRPr="00807ADA" w:rsidRDefault="001827C4" w:rsidP="00CB47D0">
      <w:pPr>
        <w:pStyle w:val="NoSpacing"/>
        <w:numPr>
          <w:ilvl w:val="0"/>
          <w:numId w:val="8"/>
        </w:numPr>
        <w:spacing w:line="276" w:lineRule="auto"/>
        <w:rPr>
          <w:sz w:val="24"/>
          <w:szCs w:val="24"/>
        </w:rPr>
      </w:pPr>
      <w:r w:rsidRPr="00807ADA">
        <w:rPr>
          <w:sz w:val="24"/>
          <w:szCs w:val="24"/>
        </w:rPr>
        <w:t xml:space="preserve">Consumers who qualify as “head of household” and intend to use head of household as their filing status can also obtain APTC and CSRs as long as they are otherwise eligible. In addition, they should indicate on their FFM application that they are </w:t>
      </w:r>
      <w:r w:rsidRPr="00807ADA">
        <w:rPr>
          <w:b/>
          <w:bCs/>
          <w:sz w:val="24"/>
          <w:szCs w:val="24"/>
          <w:u w:val="single"/>
        </w:rPr>
        <w:t>not married</w:t>
      </w:r>
      <w:r w:rsidRPr="00807ADA">
        <w:rPr>
          <w:sz w:val="24"/>
          <w:szCs w:val="24"/>
        </w:rPr>
        <w:t>.</w:t>
      </w:r>
    </w:p>
    <w:p w:rsidR="001827C4" w:rsidRPr="00807ADA" w:rsidRDefault="001827C4" w:rsidP="00CB47D0">
      <w:pPr>
        <w:pStyle w:val="NoSpacing"/>
        <w:numPr>
          <w:ilvl w:val="0"/>
          <w:numId w:val="8"/>
        </w:numPr>
        <w:spacing w:line="276" w:lineRule="auto"/>
        <w:rPr>
          <w:sz w:val="24"/>
          <w:szCs w:val="24"/>
        </w:rPr>
      </w:pPr>
      <w:r w:rsidRPr="00807ADA">
        <w:rPr>
          <w:sz w:val="24"/>
          <w:szCs w:val="24"/>
        </w:rPr>
        <w:t>The consumer will not face any penalty for representing that they are not married on the application.</w:t>
      </w:r>
    </w:p>
    <w:p w:rsidR="001827C4" w:rsidRPr="00807ADA" w:rsidRDefault="001827C4" w:rsidP="00CB47D0">
      <w:pPr>
        <w:pStyle w:val="NoSpacing"/>
        <w:numPr>
          <w:ilvl w:val="0"/>
          <w:numId w:val="8"/>
        </w:numPr>
        <w:spacing w:line="276" w:lineRule="auto"/>
        <w:rPr>
          <w:sz w:val="24"/>
          <w:szCs w:val="24"/>
        </w:rPr>
      </w:pPr>
      <w:r w:rsidRPr="00807ADA">
        <w:rPr>
          <w:sz w:val="24"/>
          <w:szCs w:val="24"/>
        </w:rPr>
        <w:t>All consumers are required to update their Marketplace account when they have a change in their place of residence, household income, family size, or marital status within 30 days.</w:t>
      </w:r>
    </w:p>
    <w:p w:rsidR="001827C4" w:rsidRPr="00807ADA" w:rsidRDefault="001827C4" w:rsidP="00807ADA">
      <w:pPr>
        <w:pStyle w:val="NoSpacing"/>
        <w:spacing w:line="276" w:lineRule="auto"/>
        <w:rPr>
          <w:sz w:val="24"/>
          <w:szCs w:val="24"/>
        </w:rPr>
      </w:pPr>
    </w:p>
    <w:p w:rsidR="001827C4" w:rsidRDefault="001827C4" w:rsidP="00807ADA">
      <w:pPr>
        <w:pStyle w:val="NoSpacing"/>
        <w:spacing w:line="276" w:lineRule="auto"/>
        <w:rPr>
          <w:sz w:val="24"/>
          <w:szCs w:val="24"/>
        </w:rPr>
      </w:pPr>
      <w:r w:rsidRPr="00807ADA">
        <w:rPr>
          <w:sz w:val="24"/>
          <w:szCs w:val="24"/>
        </w:rPr>
        <w:t xml:space="preserve">For additional information, the fact sheet can be found at: </w:t>
      </w:r>
      <w:hyperlink r:id="rId39" w:history="1">
        <w:r w:rsidRPr="00807ADA">
          <w:rPr>
            <w:rStyle w:val="Hyperlink"/>
            <w:color w:val="1D5782"/>
            <w:sz w:val="24"/>
            <w:szCs w:val="24"/>
          </w:rPr>
          <w:t>http://marketplace.cms.gov/technical-assistance-resources/assisting-consumers-domestic-abuse.pdf</w:t>
        </w:r>
      </w:hyperlink>
      <w:r w:rsidRPr="00807ADA">
        <w:rPr>
          <w:sz w:val="24"/>
          <w:szCs w:val="24"/>
        </w:rPr>
        <w:t>.</w:t>
      </w:r>
    </w:p>
    <w:p w:rsidR="0050550A" w:rsidRDefault="0050550A" w:rsidP="00807ADA">
      <w:pPr>
        <w:pStyle w:val="NoSpacing"/>
        <w:spacing w:line="276" w:lineRule="auto"/>
        <w:rPr>
          <w:sz w:val="24"/>
          <w:szCs w:val="24"/>
        </w:rPr>
      </w:pPr>
    </w:p>
    <w:p w:rsidR="0050550A" w:rsidRDefault="0050550A" w:rsidP="0050550A">
      <w:pPr>
        <w:pStyle w:val="Heading2"/>
        <w:keepLines w:val="0"/>
        <w:numPr>
          <w:ilvl w:val="1"/>
          <w:numId w:val="0"/>
        </w:numPr>
        <w:spacing w:before="360" w:line="254" w:lineRule="auto"/>
        <w:ind w:left="576" w:hanging="576"/>
        <w:rPr>
          <w:rFonts w:asciiTheme="minorHAnsi" w:eastAsia="Times New Roman" w:hAnsiTheme="minorHAnsi"/>
          <w:b/>
          <w:color w:val="auto"/>
          <w:sz w:val="28"/>
          <w:szCs w:val="28"/>
        </w:rPr>
      </w:pPr>
      <w:r w:rsidRPr="0050550A">
        <w:rPr>
          <w:rFonts w:asciiTheme="minorHAnsi" w:eastAsia="Times New Roman" w:hAnsiTheme="minorHAnsi"/>
          <w:b/>
          <w:color w:val="auto"/>
          <w:sz w:val="28"/>
          <w:szCs w:val="28"/>
        </w:rPr>
        <w:t>Marketplace Online Application Updates Webinar Recording</w:t>
      </w:r>
    </w:p>
    <w:p w:rsidR="00C93823" w:rsidRDefault="00C93823" w:rsidP="00C93823"/>
    <w:p w:rsidR="00C93823" w:rsidRPr="00C93823" w:rsidRDefault="00C93823" w:rsidP="00C93823">
      <w:pPr>
        <w:rPr>
          <w:sz w:val="24"/>
          <w:szCs w:val="24"/>
        </w:rPr>
      </w:pPr>
      <w:r w:rsidRPr="00C93823">
        <w:rPr>
          <w:sz w:val="24"/>
          <w:szCs w:val="24"/>
        </w:rPr>
        <w:t>From CMS</w:t>
      </w:r>
    </w:p>
    <w:p w:rsidR="0050550A" w:rsidRPr="00C93823" w:rsidRDefault="0050550A" w:rsidP="00C93823">
      <w:pPr>
        <w:pStyle w:val="NoSpacing"/>
        <w:spacing w:line="276" w:lineRule="auto"/>
        <w:rPr>
          <w:sz w:val="24"/>
          <w:szCs w:val="24"/>
        </w:rPr>
      </w:pPr>
      <w:r w:rsidRPr="00C93823">
        <w:rPr>
          <w:sz w:val="24"/>
          <w:szCs w:val="24"/>
        </w:rPr>
        <w:t xml:space="preserve">To listen to a recording that contains closed captioning of the Thursday, September 4 webinar presentation that highlights the application updates and illustrates the new shorter, streamlined flow of the “Marketplace 2.0” application, please go to </w:t>
      </w:r>
      <w:hyperlink r:id="rId40" w:history="1">
        <w:r w:rsidRPr="00C93823">
          <w:rPr>
            <w:rStyle w:val="Hyperlink"/>
            <w:color w:val="1D5782"/>
            <w:sz w:val="24"/>
            <w:szCs w:val="24"/>
          </w:rPr>
          <w:t>http://youtu.be/AobcNWEXqWs</w:t>
        </w:r>
      </w:hyperlink>
      <w:r w:rsidRPr="00C93823">
        <w:rPr>
          <w:sz w:val="24"/>
          <w:szCs w:val="24"/>
        </w:rPr>
        <w:t>. The recording is also linked from the Marketplace.CMS.gov website “Outreach and Education” &gt; “Multimedia.”</w:t>
      </w:r>
    </w:p>
    <w:p w:rsidR="0050550A" w:rsidRPr="00C93823" w:rsidRDefault="0050550A" w:rsidP="00C93823">
      <w:pPr>
        <w:pStyle w:val="NoSpacing"/>
        <w:spacing w:line="276" w:lineRule="auto"/>
        <w:rPr>
          <w:sz w:val="24"/>
          <w:szCs w:val="24"/>
        </w:rPr>
      </w:pPr>
    </w:p>
    <w:p w:rsidR="00C93823" w:rsidRDefault="0050550A" w:rsidP="00C93823">
      <w:pPr>
        <w:pStyle w:val="NoSpacing"/>
        <w:spacing w:line="276" w:lineRule="auto"/>
        <w:rPr>
          <w:sz w:val="24"/>
          <w:szCs w:val="24"/>
        </w:rPr>
      </w:pPr>
      <w:r w:rsidRPr="00C93823">
        <w:rPr>
          <w:sz w:val="24"/>
          <w:szCs w:val="24"/>
        </w:rPr>
        <w:t xml:space="preserve">As a reminder, to view a copy of the slide presentation from the Thursday, September 4  webinar, go to </w:t>
      </w:r>
      <w:hyperlink r:id="rId41" w:history="1">
        <w:r w:rsidRPr="00C93823">
          <w:rPr>
            <w:rStyle w:val="Hyperlink"/>
            <w:color w:val="1D5782"/>
            <w:sz w:val="24"/>
            <w:szCs w:val="24"/>
          </w:rPr>
          <w:t>http://marketplace.cms.gov/technical-assistance-resources/training-materials/marketplace-application-updates.pdf</w:t>
        </w:r>
      </w:hyperlink>
      <w:r w:rsidRPr="00C93823">
        <w:rPr>
          <w:sz w:val="24"/>
          <w:szCs w:val="24"/>
        </w:rPr>
        <w:t>.  This presentation copy includes talking points in the notes section, so we strongly recommend that assisters review this resource.</w:t>
      </w:r>
      <w:bookmarkStart w:id="2" w:name="_Application_Process_for"/>
      <w:bookmarkEnd w:id="2"/>
    </w:p>
    <w:p w:rsidR="00C93823" w:rsidRDefault="00C93823" w:rsidP="00C93823">
      <w:pPr>
        <w:pStyle w:val="NoSpacing"/>
        <w:spacing w:line="276" w:lineRule="auto"/>
        <w:rPr>
          <w:sz w:val="24"/>
          <w:szCs w:val="24"/>
        </w:rPr>
      </w:pPr>
    </w:p>
    <w:p w:rsidR="00C93823" w:rsidRDefault="00C93823" w:rsidP="00C93823">
      <w:pPr>
        <w:pStyle w:val="NoSpacing"/>
        <w:spacing w:line="276" w:lineRule="auto"/>
        <w:rPr>
          <w:rFonts w:asciiTheme="minorHAnsi" w:eastAsia="Times New Roman" w:hAnsiTheme="minorHAnsi"/>
          <w:b/>
          <w:sz w:val="28"/>
          <w:szCs w:val="28"/>
        </w:rPr>
      </w:pPr>
    </w:p>
    <w:p w:rsidR="0050550A" w:rsidRPr="00C93823" w:rsidRDefault="0050550A" w:rsidP="00741607">
      <w:pPr>
        <w:pStyle w:val="NoSpacing"/>
        <w:rPr>
          <w:sz w:val="24"/>
          <w:szCs w:val="24"/>
        </w:rPr>
      </w:pPr>
      <w:r w:rsidRPr="00C93823">
        <w:rPr>
          <w:rFonts w:asciiTheme="minorHAnsi" w:eastAsia="Times New Roman" w:hAnsiTheme="minorHAnsi"/>
          <w:b/>
          <w:sz w:val="28"/>
          <w:szCs w:val="28"/>
        </w:rPr>
        <w:t>Application Process for Health Insurance Affordabi</w:t>
      </w:r>
      <w:r w:rsidR="00C93823" w:rsidRPr="00C93823">
        <w:rPr>
          <w:rFonts w:asciiTheme="minorHAnsi" w:eastAsia="Times New Roman" w:hAnsiTheme="minorHAnsi"/>
          <w:b/>
          <w:sz w:val="28"/>
          <w:szCs w:val="28"/>
        </w:rPr>
        <w:t>lity Program for Families that Include Immigrants</w:t>
      </w:r>
    </w:p>
    <w:p w:rsidR="00C93823" w:rsidRDefault="00C93823" w:rsidP="00C93823"/>
    <w:p w:rsidR="00C93823" w:rsidRPr="00C93823" w:rsidRDefault="00C93823" w:rsidP="00C93823">
      <w:pPr>
        <w:rPr>
          <w:sz w:val="24"/>
          <w:szCs w:val="24"/>
        </w:rPr>
      </w:pPr>
      <w:r>
        <w:rPr>
          <w:sz w:val="24"/>
          <w:szCs w:val="24"/>
        </w:rPr>
        <w:t>From CMS</w:t>
      </w:r>
    </w:p>
    <w:p w:rsidR="0050550A" w:rsidRPr="00C93823" w:rsidRDefault="0050550A" w:rsidP="00C93823">
      <w:pPr>
        <w:pStyle w:val="NoSpacing"/>
        <w:spacing w:line="276" w:lineRule="auto"/>
        <w:rPr>
          <w:sz w:val="24"/>
          <w:szCs w:val="24"/>
        </w:rPr>
      </w:pPr>
      <w:r w:rsidRPr="00C93823">
        <w:rPr>
          <w:sz w:val="24"/>
          <w:szCs w:val="24"/>
        </w:rPr>
        <w:t>On Friday, September 26, in partnership with the Center on Budget and Policy Priorities, the National Immigration Law Center, and the Georgetown University Center for Children and Families, we provided information about assisting consumers who are immigrants or whose families include immigrants. We also shared tips and strategies on how to navigate the application process for health insurance affordability programs for families that include immigrants.</w:t>
      </w:r>
    </w:p>
    <w:p w:rsidR="0050550A" w:rsidRPr="00C93823" w:rsidRDefault="0050550A" w:rsidP="00C93823">
      <w:pPr>
        <w:pStyle w:val="gdp"/>
        <w:spacing w:before="180" w:beforeAutospacing="0" w:after="180" w:afterAutospacing="0" w:line="276" w:lineRule="auto"/>
        <w:rPr>
          <w:rFonts w:ascii="Calibri" w:hAnsi="Calibri"/>
          <w:color w:val="232323"/>
        </w:rPr>
      </w:pPr>
      <w:r w:rsidRPr="00C93823">
        <w:rPr>
          <w:rFonts w:ascii="Calibri" w:hAnsi="Calibri"/>
          <w:color w:val="232323"/>
        </w:rPr>
        <w:t xml:space="preserve">The PowerPoint presentations from last Friday’s webinar can be found here: </w:t>
      </w:r>
    </w:p>
    <w:p w:rsidR="0050550A" w:rsidRPr="00C93823" w:rsidRDefault="0050550A" w:rsidP="00CB47D0">
      <w:pPr>
        <w:numPr>
          <w:ilvl w:val="0"/>
          <w:numId w:val="13"/>
        </w:numPr>
        <w:spacing w:after="0" w:line="276" w:lineRule="auto"/>
        <w:rPr>
          <w:rFonts w:ascii="Calibri" w:eastAsia="Times New Roman" w:hAnsi="Calibri"/>
          <w:color w:val="232323"/>
          <w:sz w:val="24"/>
          <w:szCs w:val="24"/>
        </w:rPr>
      </w:pPr>
      <w:r w:rsidRPr="00C93823">
        <w:rPr>
          <w:rFonts w:eastAsia="Times New Roman"/>
          <w:color w:val="232323"/>
          <w:sz w:val="24"/>
          <w:szCs w:val="24"/>
        </w:rPr>
        <w:t xml:space="preserve">CBPP: </w:t>
      </w:r>
      <w:hyperlink r:id="rId42" w:history="1">
        <w:r w:rsidRPr="00C93823">
          <w:rPr>
            <w:rStyle w:val="Hyperlink"/>
            <w:rFonts w:eastAsia="Times New Roman"/>
            <w:color w:val="1D5782"/>
            <w:sz w:val="24"/>
            <w:szCs w:val="24"/>
          </w:rPr>
          <w:t>http://www.healthreformbeyondthebasics.org/wp-content/uploads/2014/09/CMS-Assister-Webinar-09.26.14-Application-Process.pdf</w:t>
        </w:r>
      </w:hyperlink>
      <w:r w:rsidRPr="00C93823">
        <w:rPr>
          <w:rFonts w:eastAsia="Times New Roman"/>
          <w:color w:val="232323"/>
          <w:sz w:val="24"/>
          <w:szCs w:val="24"/>
        </w:rPr>
        <w:t xml:space="preserve"> (linked from: </w:t>
      </w:r>
      <w:hyperlink r:id="rId43" w:history="1">
        <w:r w:rsidRPr="00C93823">
          <w:rPr>
            <w:rStyle w:val="Hyperlink"/>
            <w:rFonts w:eastAsia="Times New Roman"/>
            <w:color w:val="1D5782"/>
            <w:sz w:val="24"/>
            <w:szCs w:val="24"/>
          </w:rPr>
          <w:t>http://www.healthreformbeyondthebasics.org/assister-training-webinar-application-process-for-health-coverage-for-families-that-include-immigrants/</w:t>
        </w:r>
      </w:hyperlink>
      <w:r w:rsidRPr="00C93823">
        <w:rPr>
          <w:rFonts w:eastAsia="Times New Roman"/>
          <w:color w:val="232323"/>
          <w:sz w:val="24"/>
          <w:szCs w:val="24"/>
        </w:rPr>
        <w:t>)</w:t>
      </w:r>
    </w:p>
    <w:p w:rsidR="0050550A" w:rsidRPr="00C93823" w:rsidRDefault="0050550A" w:rsidP="00CB47D0">
      <w:pPr>
        <w:numPr>
          <w:ilvl w:val="0"/>
          <w:numId w:val="13"/>
        </w:numPr>
        <w:spacing w:after="0" w:line="276" w:lineRule="auto"/>
        <w:rPr>
          <w:rFonts w:eastAsia="Times New Roman"/>
          <w:color w:val="232323"/>
          <w:sz w:val="24"/>
          <w:szCs w:val="24"/>
        </w:rPr>
      </w:pPr>
      <w:r w:rsidRPr="00C93823">
        <w:rPr>
          <w:rFonts w:eastAsia="Times New Roman"/>
          <w:color w:val="232323"/>
          <w:sz w:val="24"/>
          <w:szCs w:val="24"/>
        </w:rPr>
        <w:t>NILC:  </w:t>
      </w:r>
      <w:hyperlink r:id="rId44" w:history="1">
        <w:r w:rsidRPr="00C93823">
          <w:rPr>
            <w:rStyle w:val="Hyperlink"/>
            <w:rFonts w:eastAsia="Times New Roman"/>
            <w:color w:val="1D5782"/>
            <w:sz w:val="24"/>
            <w:szCs w:val="24"/>
          </w:rPr>
          <w:t>http://www.nilc.org/document.html?id=1139</w:t>
        </w:r>
      </w:hyperlink>
      <w:r w:rsidRPr="00C93823">
        <w:rPr>
          <w:rFonts w:eastAsia="Times New Roman"/>
          <w:color w:val="232323"/>
          <w:sz w:val="24"/>
          <w:szCs w:val="24"/>
        </w:rPr>
        <w:t xml:space="preserve"> (linked from: </w:t>
      </w:r>
      <w:hyperlink r:id="rId45" w:history="1">
        <w:r w:rsidRPr="00C93823">
          <w:rPr>
            <w:rStyle w:val="Hyperlink"/>
            <w:rFonts w:eastAsia="Times New Roman"/>
            <w:color w:val="1D5782"/>
            <w:sz w:val="24"/>
            <w:szCs w:val="24"/>
          </w:rPr>
          <w:t>www.nilc.org/healthwebinar022114.html</w:t>
        </w:r>
      </w:hyperlink>
      <w:r w:rsidRPr="00C93823">
        <w:rPr>
          <w:rFonts w:eastAsia="Times New Roman"/>
          <w:color w:val="232323"/>
          <w:sz w:val="24"/>
          <w:szCs w:val="24"/>
        </w:rPr>
        <w:t xml:space="preserve"> )</w:t>
      </w:r>
    </w:p>
    <w:p w:rsidR="0050550A" w:rsidRPr="00C93823" w:rsidRDefault="0050550A" w:rsidP="00CB47D0">
      <w:pPr>
        <w:numPr>
          <w:ilvl w:val="0"/>
          <w:numId w:val="13"/>
        </w:numPr>
        <w:spacing w:after="0" w:line="276" w:lineRule="auto"/>
        <w:rPr>
          <w:rFonts w:eastAsia="Times New Roman"/>
          <w:color w:val="232323"/>
          <w:sz w:val="24"/>
          <w:szCs w:val="24"/>
        </w:rPr>
      </w:pPr>
      <w:r w:rsidRPr="00C93823">
        <w:rPr>
          <w:rFonts w:eastAsia="Times New Roman"/>
          <w:color w:val="232323"/>
          <w:sz w:val="24"/>
          <w:szCs w:val="24"/>
        </w:rPr>
        <w:t xml:space="preserve">CCF: </w:t>
      </w:r>
      <w:hyperlink r:id="rId46" w:history="1">
        <w:r w:rsidRPr="00C93823">
          <w:rPr>
            <w:rStyle w:val="Hyperlink"/>
            <w:rFonts w:eastAsia="Times New Roman"/>
            <w:color w:val="1D5782"/>
            <w:sz w:val="24"/>
            <w:szCs w:val="24"/>
          </w:rPr>
          <w:t>http://ccf.georgetown.edu/wp-content/uploads/2014/09/Application-Process-CMS-Presentation-Slide-Deck-Final-for-Posting.pdf</w:t>
        </w:r>
      </w:hyperlink>
      <w:r w:rsidRPr="00C93823">
        <w:rPr>
          <w:rFonts w:eastAsia="Times New Roman"/>
          <w:color w:val="232323"/>
          <w:sz w:val="24"/>
          <w:szCs w:val="24"/>
        </w:rPr>
        <w:t xml:space="preserve"> (linked from: </w:t>
      </w:r>
      <w:hyperlink r:id="rId47" w:history="1">
        <w:r w:rsidRPr="00C93823">
          <w:rPr>
            <w:rStyle w:val="Hyperlink"/>
            <w:rFonts w:eastAsia="Times New Roman"/>
            <w:color w:val="1D5782"/>
            <w:sz w:val="24"/>
            <w:szCs w:val="24"/>
          </w:rPr>
          <w:t>http://ccf.georgetown.edu/all/need-help-learning-eligibility-rules-and-application-process-for-families-with-immigrants/</w:t>
        </w:r>
      </w:hyperlink>
      <w:r w:rsidRPr="00C93823">
        <w:rPr>
          <w:rFonts w:eastAsia="Times New Roman"/>
          <w:color w:val="232323"/>
          <w:sz w:val="24"/>
          <w:szCs w:val="24"/>
        </w:rPr>
        <w:t>)</w:t>
      </w:r>
    </w:p>
    <w:p w:rsidR="0050550A" w:rsidRPr="00C93823" w:rsidRDefault="0050550A" w:rsidP="00C93823">
      <w:pPr>
        <w:pStyle w:val="gdp"/>
        <w:spacing w:before="180" w:beforeAutospacing="0" w:after="180" w:afterAutospacing="0" w:line="276" w:lineRule="auto"/>
        <w:rPr>
          <w:rFonts w:ascii="Calibri" w:hAnsi="Calibri"/>
          <w:color w:val="232323"/>
        </w:rPr>
      </w:pPr>
      <w:r w:rsidRPr="00C93823">
        <w:rPr>
          <w:rFonts w:ascii="Calibri" w:hAnsi="Calibri"/>
          <w:color w:val="232323"/>
        </w:rPr>
        <w:t xml:space="preserve">Please note that CCF posted a blog post yesterday to help share information about our recent assister webinars found here: </w:t>
      </w:r>
      <w:hyperlink r:id="rId48" w:history="1">
        <w:r w:rsidRPr="00C93823">
          <w:rPr>
            <w:rStyle w:val="Hyperlink"/>
            <w:rFonts w:ascii="Calibri" w:hAnsi="Calibri"/>
            <w:color w:val="1D5782"/>
          </w:rPr>
          <w:t>Need Help Learning Eligibility Rules and Application Process for Families with Immigrants?</w:t>
        </w:r>
      </w:hyperlink>
    </w:p>
    <w:p w:rsidR="0050550A" w:rsidRPr="00C93823" w:rsidRDefault="0050550A" w:rsidP="00C93823">
      <w:pPr>
        <w:pStyle w:val="gdp"/>
        <w:spacing w:before="180" w:beforeAutospacing="0" w:after="180" w:afterAutospacing="0" w:line="276" w:lineRule="auto"/>
        <w:rPr>
          <w:rFonts w:ascii="Calibri" w:hAnsi="Calibri"/>
          <w:color w:val="232323"/>
        </w:rPr>
      </w:pPr>
      <w:r w:rsidRPr="00C93823">
        <w:rPr>
          <w:rFonts w:ascii="Calibri" w:hAnsi="Calibri"/>
          <w:color w:val="232323"/>
        </w:rPr>
        <w:t xml:space="preserve">As a reminder, the PowerPoint presentations from the first part in our series with the Center on Budget and Policy Priorities, the National Immigration Law Center, and the Georgetown University Center for Children and Families (in our September 19 webinar) can be found directly on our partners’ websites  below, or found on our Marketplace.cms.gov website under “Special Populations” under Technical Resources”  here: </w:t>
      </w:r>
      <w:hyperlink r:id="rId49" w:history="1">
        <w:r w:rsidRPr="00C93823">
          <w:rPr>
            <w:rStyle w:val="Hyperlink"/>
            <w:rFonts w:ascii="Calibri" w:hAnsi="Calibri"/>
            <w:color w:val="1D5782"/>
          </w:rPr>
          <w:t>http://marketplace.cms.gov/technical-assistance-resources/special-populations-help.html</w:t>
        </w:r>
      </w:hyperlink>
    </w:p>
    <w:p w:rsidR="0050550A" w:rsidRPr="00C93823" w:rsidRDefault="0050550A" w:rsidP="00CB47D0">
      <w:pPr>
        <w:numPr>
          <w:ilvl w:val="0"/>
          <w:numId w:val="14"/>
        </w:numPr>
        <w:spacing w:after="0" w:line="276" w:lineRule="auto"/>
        <w:rPr>
          <w:rFonts w:ascii="Calibri" w:eastAsia="Times New Roman" w:hAnsi="Calibri"/>
          <w:color w:val="232323"/>
          <w:sz w:val="24"/>
          <w:szCs w:val="24"/>
        </w:rPr>
      </w:pPr>
      <w:r w:rsidRPr="00C93823">
        <w:rPr>
          <w:rFonts w:eastAsia="Times New Roman"/>
          <w:color w:val="232323"/>
          <w:sz w:val="24"/>
          <w:szCs w:val="24"/>
        </w:rPr>
        <w:t xml:space="preserve">CBPP: </w:t>
      </w:r>
      <w:hyperlink r:id="rId50" w:history="1">
        <w:r w:rsidRPr="00C93823">
          <w:rPr>
            <w:rStyle w:val="Hyperlink"/>
            <w:rFonts w:eastAsia="Times New Roman"/>
            <w:color w:val="1D5782"/>
            <w:sz w:val="24"/>
            <w:szCs w:val="24"/>
          </w:rPr>
          <w:t>http://www.healthreformbeyondthebasics.org/assister-training-webinar-immigrant-eligibility-policies-for-health-insurance-affordability-programs/</w:t>
        </w:r>
      </w:hyperlink>
    </w:p>
    <w:p w:rsidR="0050550A" w:rsidRPr="00C93823" w:rsidRDefault="0050550A" w:rsidP="00CB47D0">
      <w:pPr>
        <w:numPr>
          <w:ilvl w:val="0"/>
          <w:numId w:val="14"/>
        </w:numPr>
        <w:spacing w:after="0" w:line="276" w:lineRule="auto"/>
        <w:rPr>
          <w:rFonts w:eastAsia="Times New Roman"/>
          <w:color w:val="232323"/>
          <w:sz w:val="24"/>
          <w:szCs w:val="24"/>
        </w:rPr>
      </w:pPr>
      <w:r w:rsidRPr="00C93823">
        <w:rPr>
          <w:rFonts w:eastAsia="Times New Roman"/>
          <w:color w:val="232323"/>
          <w:sz w:val="24"/>
          <w:szCs w:val="24"/>
        </w:rPr>
        <w:t>NILC:  </w:t>
      </w:r>
      <w:hyperlink r:id="rId51" w:history="1">
        <w:r w:rsidRPr="00C93823">
          <w:rPr>
            <w:rStyle w:val="Hyperlink"/>
            <w:rFonts w:eastAsia="Times New Roman"/>
            <w:color w:val="1D5782"/>
            <w:sz w:val="24"/>
            <w:szCs w:val="24"/>
          </w:rPr>
          <w:t>http://www.nilc.org/document.html?id=1138</w:t>
        </w:r>
      </w:hyperlink>
    </w:p>
    <w:p w:rsidR="0050550A" w:rsidRPr="00C93823" w:rsidRDefault="0050550A" w:rsidP="00CB47D0">
      <w:pPr>
        <w:numPr>
          <w:ilvl w:val="0"/>
          <w:numId w:val="14"/>
        </w:numPr>
        <w:spacing w:after="0" w:line="276" w:lineRule="auto"/>
        <w:rPr>
          <w:rFonts w:eastAsia="Times New Roman"/>
          <w:color w:val="232323"/>
          <w:sz w:val="24"/>
          <w:szCs w:val="24"/>
        </w:rPr>
      </w:pPr>
      <w:r w:rsidRPr="00C93823">
        <w:rPr>
          <w:rFonts w:eastAsia="Times New Roman"/>
          <w:color w:val="232323"/>
          <w:sz w:val="24"/>
          <w:szCs w:val="24"/>
        </w:rPr>
        <w:t xml:space="preserve">CCF: </w:t>
      </w:r>
      <w:hyperlink r:id="rId52" w:history="1">
        <w:r w:rsidRPr="00C93823">
          <w:rPr>
            <w:rStyle w:val="Hyperlink"/>
            <w:rFonts w:eastAsia="Times New Roman"/>
            <w:color w:val="1D5782"/>
            <w:sz w:val="24"/>
            <w:szCs w:val="24"/>
          </w:rPr>
          <w:t>http://ccf.georgetown.edu/ccf-resources/overview-of-immigrant-eligibility-policies-for-health-insurance-affordability-programs-2/</w:t>
        </w:r>
      </w:hyperlink>
    </w:p>
    <w:p w:rsidR="0050550A" w:rsidRPr="00C93823" w:rsidRDefault="0050550A" w:rsidP="00C93823">
      <w:pPr>
        <w:pStyle w:val="NoSpacing"/>
        <w:spacing w:line="276" w:lineRule="auto"/>
        <w:rPr>
          <w:b/>
          <w:sz w:val="24"/>
          <w:szCs w:val="24"/>
        </w:rPr>
      </w:pPr>
    </w:p>
    <w:p w:rsidR="0095289C" w:rsidRPr="00F37BE2" w:rsidRDefault="0095289C" w:rsidP="0095289C">
      <w:pPr>
        <w:pStyle w:val="Heading2"/>
        <w:keepLines w:val="0"/>
        <w:numPr>
          <w:ilvl w:val="1"/>
          <w:numId w:val="0"/>
        </w:numPr>
        <w:spacing w:before="360" w:line="254" w:lineRule="auto"/>
        <w:ind w:left="576" w:hanging="576"/>
        <w:rPr>
          <w:rFonts w:asciiTheme="minorHAnsi" w:eastAsia="Times New Roman" w:hAnsiTheme="minorHAnsi"/>
          <w:b/>
          <w:color w:val="auto"/>
          <w:sz w:val="28"/>
          <w:szCs w:val="28"/>
        </w:rPr>
      </w:pPr>
      <w:r w:rsidRPr="00F37BE2">
        <w:rPr>
          <w:rFonts w:asciiTheme="minorHAnsi" w:eastAsia="Times New Roman" w:hAnsiTheme="minorHAnsi"/>
          <w:b/>
          <w:color w:val="auto"/>
          <w:sz w:val="28"/>
          <w:szCs w:val="28"/>
        </w:rPr>
        <w:t>Filing Threshold Hardship Exemption</w:t>
      </w:r>
    </w:p>
    <w:p w:rsidR="0095289C" w:rsidRDefault="0095289C" w:rsidP="0095289C"/>
    <w:p w:rsidR="0095289C" w:rsidRPr="0095289C" w:rsidRDefault="0095289C" w:rsidP="0095289C">
      <w:r>
        <w:t>From CMS</w:t>
      </w:r>
    </w:p>
    <w:p w:rsidR="0095289C" w:rsidRPr="0095289C" w:rsidRDefault="0095289C" w:rsidP="0095289C">
      <w:pPr>
        <w:pStyle w:val="NoSpacing"/>
        <w:spacing w:line="276" w:lineRule="auto"/>
        <w:rPr>
          <w:sz w:val="24"/>
          <w:szCs w:val="24"/>
        </w:rPr>
      </w:pPr>
      <w:r>
        <w:rPr>
          <w:sz w:val="24"/>
          <w:szCs w:val="24"/>
        </w:rPr>
        <w:t>(In September)</w:t>
      </w:r>
      <w:r w:rsidRPr="0095289C">
        <w:rPr>
          <w:sz w:val="24"/>
          <w:szCs w:val="24"/>
        </w:rPr>
        <w:t>, CMS, in coordination with the IRS and Treasury Department, determined that any individual who does not have enough gross income to meet the minimum threshold for having to file a tax return should be entitled to a hardship exemption from the ACA’s shared responsibility payment.</w:t>
      </w:r>
    </w:p>
    <w:p w:rsidR="0095289C" w:rsidRPr="0095289C" w:rsidRDefault="0095289C" w:rsidP="0095289C">
      <w:pPr>
        <w:pStyle w:val="gdp"/>
        <w:spacing w:before="180" w:beforeAutospacing="0" w:after="180" w:afterAutospacing="0" w:line="276" w:lineRule="auto"/>
        <w:rPr>
          <w:rFonts w:ascii="Calibri" w:hAnsi="Calibri"/>
        </w:rPr>
      </w:pPr>
      <w:r w:rsidRPr="0095289C">
        <w:rPr>
          <w:rFonts w:ascii="Calibri" w:hAnsi="Calibri"/>
        </w:rPr>
        <w:t xml:space="preserve">Previously, an exemption only applied to individuals who were not required to file an income tax return because their gross income was below the filing threshold, but who nevertheless filed a return, claimed a dependent, and, as a result, had household income exceeding the applicable return filing threshold. This guidance allows an exemption </w:t>
      </w:r>
      <w:r w:rsidRPr="0095289C">
        <w:rPr>
          <w:rFonts w:ascii="Calibri" w:hAnsi="Calibri"/>
          <w:i/>
          <w:iCs/>
        </w:rPr>
        <w:t>regardless</w:t>
      </w:r>
      <w:r w:rsidRPr="0095289C">
        <w:rPr>
          <w:rFonts w:ascii="Calibri" w:hAnsi="Calibri"/>
        </w:rPr>
        <w:t xml:space="preserve"> of whether an individual whose gross income is below the filing threshold files a tax return, and </w:t>
      </w:r>
      <w:r w:rsidRPr="0095289C">
        <w:rPr>
          <w:rFonts w:ascii="Calibri" w:hAnsi="Calibri"/>
          <w:i/>
          <w:iCs/>
        </w:rPr>
        <w:t>regardless</w:t>
      </w:r>
      <w:r w:rsidRPr="0095289C">
        <w:rPr>
          <w:rFonts w:ascii="Calibri" w:hAnsi="Calibri"/>
        </w:rPr>
        <w:t xml:space="preserve"> of whether he or she claims a dependent. That is, while this exemption may be claimed through the tax filing process, individuals who are eligible for this exemption and do not file tax returns will be exempt without having to take any further action.</w:t>
      </w:r>
    </w:p>
    <w:p w:rsidR="0095289C" w:rsidRPr="0095289C" w:rsidRDefault="0095289C" w:rsidP="0095289C">
      <w:pPr>
        <w:pStyle w:val="gdp"/>
        <w:spacing w:before="180" w:beforeAutospacing="0" w:after="180" w:afterAutospacing="0" w:line="276" w:lineRule="auto"/>
        <w:rPr>
          <w:rFonts w:ascii="Calibri" w:hAnsi="Calibri"/>
          <w:color w:val="232323"/>
        </w:rPr>
      </w:pPr>
      <w:r w:rsidRPr="0095289C">
        <w:rPr>
          <w:rFonts w:ascii="Calibri" w:hAnsi="Calibri"/>
        </w:rPr>
        <w:t xml:space="preserve">If an individual qualifies for this exemption, the exemption applies to the individual, the individual’s spouse (if filing jointly or if no return is filed), and anyone the individual claims or could have claimed as a dependent. The IRS and Treasury Department intend to publish guidance allowing individuals who are eligible for this </w:t>
      </w:r>
      <w:r w:rsidRPr="0095289C">
        <w:rPr>
          <w:rFonts w:ascii="Calibri" w:hAnsi="Calibri"/>
          <w:color w:val="232323"/>
        </w:rPr>
        <w:t>exemption to claim it on their tax returns, if they choose to file them. CMS intends to include this hardship exemption in future rulemaking.</w:t>
      </w:r>
    </w:p>
    <w:p w:rsidR="0095289C" w:rsidRPr="0095289C" w:rsidRDefault="0095289C" w:rsidP="00CB47D0">
      <w:pPr>
        <w:numPr>
          <w:ilvl w:val="0"/>
          <w:numId w:val="12"/>
        </w:numPr>
        <w:spacing w:after="0" w:line="276" w:lineRule="auto"/>
        <w:rPr>
          <w:rFonts w:ascii="Calibri" w:eastAsia="Times New Roman" w:hAnsi="Calibri"/>
          <w:color w:val="232323"/>
          <w:sz w:val="24"/>
          <w:szCs w:val="24"/>
        </w:rPr>
      </w:pPr>
      <w:r w:rsidRPr="0095289C">
        <w:rPr>
          <w:rFonts w:eastAsia="Times New Roman"/>
          <w:color w:val="232323"/>
          <w:sz w:val="24"/>
          <w:szCs w:val="24"/>
        </w:rPr>
        <w:t xml:space="preserve">For more information, this guidance is available here: </w:t>
      </w:r>
      <w:hyperlink r:id="rId53" w:history="1">
        <w:r w:rsidRPr="0095289C">
          <w:rPr>
            <w:rStyle w:val="Hyperlink"/>
            <w:rFonts w:eastAsia="Times New Roman"/>
            <w:color w:val="1D5782"/>
            <w:sz w:val="24"/>
            <w:szCs w:val="24"/>
          </w:rPr>
          <w:t>http://www.cms.gov/CCIIO/Resources/Regulations-and-Guidance/Downloads/Filing-Threshold-Exemption-Guidance-9-18-14.pdf</w:t>
        </w:r>
      </w:hyperlink>
    </w:p>
    <w:p w:rsidR="0095289C" w:rsidRDefault="0095289C" w:rsidP="00CB47D0">
      <w:pPr>
        <w:numPr>
          <w:ilvl w:val="0"/>
          <w:numId w:val="12"/>
        </w:numPr>
        <w:spacing w:after="0" w:line="276" w:lineRule="auto"/>
        <w:rPr>
          <w:rFonts w:eastAsia="Times New Roman"/>
          <w:color w:val="232323"/>
          <w:sz w:val="24"/>
          <w:szCs w:val="24"/>
        </w:rPr>
      </w:pPr>
      <w:r w:rsidRPr="0095289C">
        <w:rPr>
          <w:rFonts w:eastAsia="Times New Roman"/>
          <w:color w:val="232323"/>
          <w:sz w:val="24"/>
          <w:szCs w:val="24"/>
        </w:rPr>
        <w:t xml:space="preserve">For more information on exemptions from the shared responsibility payment, see this page on Healthcare.gov: </w:t>
      </w:r>
      <w:hyperlink r:id="rId54" w:history="1">
        <w:r w:rsidRPr="0095289C">
          <w:rPr>
            <w:rStyle w:val="Hyperlink"/>
            <w:rFonts w:eastAsia="Times New Roman"/>
            <w:color w:val="1D5782"/>
            <w:sz w:val="24"/>
            <w:szCs w:val="24"/>
          </w:rPr>
          <w:t>https://www.healthcare.gov/exemptions/</w:t>
        </w:r>
      </w:hyperlink>
      <w:r w:rsidRPr="0095289C">
        <w:rPr>
          <w:rFonts w:eastAsia="Times New Roman"/>
          <w:color w:val="232323"/>
          <w:sz w:val="24"/>
          <w:szCs w:val="24"/>
        </w:rPr>
        <w:t xml:space="preserve"> and </w:t>
      </w:r>
      <w:hyperlink r:id="rId55" w:history="1">
        <w:r w:rsidRPr="0095289C">
          <w:rPr>
            <w:rStyle w:val="Hyperlink"/>
            <w:rFonts w:eastAsia="Times New Roman"/>
            <w:color w:val="1D5782"/>
            <w:sz w:val="24"/>
            <w:szCs w:val="24"/>
          </w:rPr>
          <w:t>http://marketplace.cms.gov/technical-assistance-resources/shared-responsibility-payment-and-exemptions.html</w:t>
        </w:r>
      </w:hyperlink>
    </w:p>
    <w:p w:rsidR="00F37BE2" w:rsidRDefault="00F37BE2" w:rsidP="0095289C">
      <w:pPr>
        <w:spacing w:after="0" w:line="240" w:lineRule="auto"/>
        <w:rPr>
          <w:rFonts w:eastAsia="Times New Roman"/>
          <w:b/>
          <w:sz w:val="28"/>
          <w:szCs w:val="28"/>
        </w:rPr>
      </w:pPr>
    </w:p>
    <w:p w:rsidR="00F37BE2" w:rsidRDefault="00F37BE2" w:rsidP="0095289C">
      <w:pPr>
        <w:spacing w:after="0" w:line="240" w:lineRule="auto"/>
        <w:rPr>
          <w:rFonts w:eastAsia="Times New Roman"/>
          <w:b/>
          <w:sz w:val="28"/>
          <w:szCs w:val="28"/>
        </w:rPr>
      </w:pPr>
    </w:p>
    <w:p w:rsidR="0095289C" w:rsidRPr="0095289C" w:rsidRDefault="0095289C" w:rsidP="0095289C">
      <w:pPr>
        <w:spacing w:after="0" w:line="240" w:lineRule="auto"/>
        <w:rPr>
          <w:rFonts w:eastAsia="Times New Roman"/>
          <w:b/>
          <w:sz w:val="28"/>
          <w:szCs w:val="28"/>
        </w:rPr>
      </w:pPr>
      <w:r w:rsidRPr="0095289C">
        <w:rPr>
          <w:rFonts w:eastAsia="Times New Roman"/>
          <w:b/>
          <w:sz w:val="28"/>
          <w:szCs w:val="28"/>
        </w:rPr>
        <w:t>Guidance on Exemption for Individuals Eligible for Services through an Indian Health Care Provider</w:t>
      </w:r>
    </w:p>
    <w:p w:rsidR="0095289C" w:rsidRPr="0095289C" w:rsidRDefault="0095289C" w:rsidP="0095289C">
      <w:pPr>
        <w:spacing w:after="0" w:line="276" w:lineRule="auto"/>
        <w:rPr>
          <w:rFonts w:eastAsia="Times New Roman"/>
          <w:color w:val="232323"/>
          <w:sz w:val="24"/>
          <w:szCs w:val="24"/>
        </w:rPr>
      </w:pPr>
    </w:p>
    <w:p w:rsidR="0095289C" w:rsidRDefault="0095289C" w:rsidP="0095289C">
      <w:pPr>
        <w:pStyle w:val="NoSpacing"/>
        <w:spacing w:line="276" w:lineRule="auto"/>
        <w:rPr>
          <w:sz w:val="24"/>
          <w:szCs w:val="24"/>
        </w:rPr>
      </w:pPr>
      <w:r>
        <w:rPr>
          <w:sz w:val="24"/>
          <w:szCs w:val="24"/>
        </w:rPr>
        <w:t>From CMS</w:t>
      </w:r>
    </w:p>
    <w:p w:rsidR="0095289C" w:rsidRDefault="0095289C" w:rsidP="0095289C">
      <w:pPr>
        <w:pStyle w:val="NoSpacing"/>
        <w:spacing w:line="276" w:lineRule="auto"/>
        <w:rPr>
          <w:sz w:val="24"/>
          <w:szCs w:val="24"/>
        </w:rPr>
      </w:pPr>
    </w:p>
    <w:p w:rsidR="0095289C" w:rsidRPr="0095289C" w:rsidRDefault="0095289C" w:rsidP="0095289C">
      <w:pPr>
        <w:pStyle w:val="NoSpacing"/>
        <w:spacing w:line="276" w:lineRule="auto"/>
        <w:rPr>
          <w:sz w:val="24"/>
          <w:szCs w:val="24"/>
        </w:rPr>
      </w:pPr>
      <w:r>
        <w:rPr>
          <w:sz w:val="24"/>
          <w:szCs w:val="24"/>
        </w:rPr>
        <w:t>(In September)</w:t>
      </w:r>
      <w:r w:rsidRPr="0095289C">
        <w:rPr>
          <w:sz w:val="24"/>
          <w:szCs w:val="24"/>
        </w:rPr>
        <w:t xml:space="preserve">, CMS released guidance on Hardship Exemptions for American Indians/ Alaska Natives (AI/AN).  This guidance explains that individuals who are eligible for services through an Indian health care provider, including the Indian Health Service, may now obtain an exemption to the ACA’s shared responsibility payment through the tax return filing process.  (Note: The shared responsibility payment is also sometimes referred to as the "penalty," "fine," "individual responsibility payment," or "individual mandate;” for more information, see </w:t>
      </w:r>
      <w:hyperlink r:id="rId56" w:history="1">
        <w:r w:rsidRPr="0095289C">
          <w:rPr>
            <w:rStyle w:val="Hyperlink"/>
            <w:color w:val="1D5782"/>
            <w:sz w:val="24"/>
            <w:szCs w:val="24"/>
          </w:rPr>
          <w:t>this page on Healthcare.gov</w:t>
        </w:r>
      </w:hyperlink>
      <w:r w:rsidRPr="0095289C">
        <w:rPr>
          <w:sz w:val="24"/>
          <w:szCs w:val="24"/>
        </w:rPr>
        <w:t>).</w:t>
      </w:r>
    </w:p>
    <w:p w:rsidR="0095289C" w:rsidRPr="0095289C" w:rsidRDefault="0095289C" w:rsidP="0095289C">
      <w:pPr>
        <w:pStyle w:val="gdp"/>
        <w:spacing w:before="180" w:beforeAutospacing="0" w:after="180" w:afterAutospacing="0" w:line="276" w:lineRule="auto"/>
        <w:rPr>
          <w:rFonts w:ascii="Calibri" w:hAnsi="Calibri"/>
          <w:color w:val="232323"/>
        </w:rPr>
      </w:pPr>
      <w:r w:rsidRPr="0095289C">
        <w:rPr>
          <w:rFonts w:ascii="Calibri" w:hAnsi="Calibri"/>
          <w:color w:val="232323"/>
        </w:rPr>
        <w:t xml:space="preserve">Previously, only individuals who were members of a federally-recognized tribe or shareholders of ANCSA corporations could apply for an exemption through the tax filing process. In contrast, individuals who did not fall into these categories, but who were eligible for services through an Indian health care provider, were required to apply for an exemption through the Marketplace. </w:t>
      </w:r>
    </w:p>
    <w:p w:rsidR="0095289C" w:rsidRPr="0095289C" w:rsidRDefault="0095289C" w:rsidP="0095289C">
      <w:pPr>
        <w:pStyle w:val="gdp"/>
        <w:spacing w:before="180" w:beforeAutospacing="0" w:after="180" w:afterAutospacing="0" w:line="276" w:lineRule="auto"/>
        <w:rPr>
          <w:rFonts w:ascii="Calibri" w:hAnsi="Calibri"/>
          <w:color w:val="232323"/>
        </w:rPr>
      </w:pPr>
      <w:r w:rsidRPr="0095289C">
        <w:rPr>
          <w:rFonts w:ascii="Calibri" w:hAnsi="Calibri"/>
          <w:color w:val="232323"/>
        </w:rPr>
        <w:t>This guidance ensures that all individuals are given the same options for claiming an exemption to the payment based on status as, or relationship to, an American Indian/Alaska Native, regardless of whether they are a member of a federally-recognized tribe. It will streamline the exemption process for families, because there are instances when some members of AI/</w:t>
      </w:r>
      <w:proofErr w:type="gramStart"/>
      <w:r w:rsidRPr="0095289C">
        <w:rPr>
          <w:rFonts w:ascii="Calibri" w:hAnsi="Calibri"/>
          <w:color w:val="232323"/>
        </w:rPr>
        <w:t>AN</w:t>
      </w:r>
      <w:proofErr w:type="gramEnd"/>
      <w:r w:rsidRPr="0095289C">
        <w:rPr>
          <w:rFonts w:ascii="Calibri" w:hAnsi="Calibri"/>
          <w:color w:val="232323"/>
        </w:rPr>
        <w:t xml:space="preserve"> families are members of federally-recognized tribes and others are not but are still eligible for services at Indian Health Services’ facilities. Now everyone in these families can apply using the same tax filing process. The option to claim this exemption through the tax filing process is available beginning with 2014 tax returns filed in 2015. The IRS and Treasury Department will also provide guidance, including forms and instructions, which describe the process.  </w:t>
      </w:r>
    </w:p>
    <w:p w:rsidR="0095289C" w:rsidRPr="0095289C" w:rsidRDefault="0095289C" w:rsidP="00CB47D0">
      <w:pPr>
        <w:numPr>
          <w:ilvl w:val="0"/>
          <w:numId w:val="15"/>
        </w:numPr>
        <w:spacing w:after="0" w:line="276" w:lineRule="auto"/>
        <w:rPr>
          <w:rFonts w:ascii="Calibri" w:eastAsia="Times New Roman" w:hAnsi="Calibri"/>
          <w:color w:val="232323"/>
          <w:sz w:val="24"/>
          <w:szCs w:val="24"/>
        </w:rPr>
      </w:pPr>
      <w:r w:rsidRPr="0095289C">
        <w:rPr>
          <w:rFonts w:eastAsia="Times New Roman"/>
          <w:color w:val="232323"/>
          <w:sz w:val="24"/>
          <w:szCs w:val="24"/>
        </w:rPr>
        <w:t xml:space="preserve">For more information, the guidance is available here: </w:t>
      </w:r>
      <w:hyperlink r:id="rId57" w:history="1">
        <w:r w:rsidRPr="0095289C">
          <w:rPr>
            <w:rStyle w:val="Hyperlink"/>
            <w:rFonts w:eastAsia="Times New Roman"/>
            <w:color w:val="1D5782"/>
            <w:sz w:val="24"/>
            <w:szCs w:val="24"/>
          </w:rPr>
          <w:t>http://www.cms.gov/CCIIO/Resources/Fact-Sheets-and-FAQs/Downloads/guidance-exemption-certain-AIAN.pdf</w:t>
        </w:r>
      </w:hyperlink>
    </w:p>
    <w:p w:rsidR="0095289C" w:rsidRPr="0095289C" w:rsidRDefault="0095289C" w:rsidP="00CB47D0">
      <w:pPr>
        <w:numPr>
          <w:ilvl w:val="0"/>
          <w:numId w:val="15"/>
        </w:numPr>
        <w:spacing w:after="0" w:line="276" w:lineRule="auto"/>
        <w:rPr>
          <w:rFonts w:eastAsia="Times New Roman"/>
          <w:color w:val="232323"/>
          <w:sz w:val="24"/>
          <w:szCs w:val="24"/>
        </w:rPr>
      </w:pPr>
      <w:r w:rsidRPr="0095289C">
        <w:rPr>
          <w:rFonts w:eastAsia="Times New Roman"/>
          <w:color w:val="232323"/>
          <w:sz w:val="24"/>
          <w:szCs w:val="24"/>
        </w:rPr>
        <w:t xml:space="preserve">For more information on exemptions from the shared responsibility payment, see this page on Healthcare.gov: </w:t>
      </w:r>
      <w:hyperlink r:id="rId58" w:history="1">
        <w:r w:rsidRPr="0095289C">
          <w:rPr>
            <w:rStyle w:val="Hyperlink"/>
            <w:rFonts w:eastAsia="Times New Roman"/>
            <w:color w:val="1D5782"/>
            <w:sz w:val="24"/>
            <w:szCs w:val="24"/>
          </w:rPr>
          <w:t>https://www.healthcare.gov/exemptions/</w:t>
        </w:r>
      </w:hyperlink>
      <w:r w:rsidRPr="0095289C">
        <w:rPr>
          <w:rFonts w:eastAsia="Times New Roman"/>
          <w:color w:val="232323"/>
          <w:sz w:val="24"/>
          <w:szCs w:val="24"/>
        </w:rPr>
        <w:t xml:space="preserve"> and </w:t>
      </w:r>
      <w:hyperlink r:id="rId59" w:history="1">
        <w:r w:rsidRPr="0095289C">
          <w:rPr>
            <w:rStyle w:val="Hyperlink"/>
            <w:rFonts w:eastAsia="Times New Roman"/>
            <w:sz w:val="24"/>
            <w:szCs w:val="24"/>
          </w:rPr>
          <w:t>http://marketplace.cms.gov/technical-assistance-resources/shared-responsibility-payment-and-exemptions.html</w:t>
        </w:r>
      </w:hyperlink>
    </w:p>
    <w:p w:rsidR="0095289C" w:rsidRPr="0095289C" w:rsidRDefault="0095289C" w:rsidP="0095289C">
      <w:pPr>
        <w:spacing w:after="0" w:line="276" w:lineRule="auto"/>
        <w:rPr>
          <w:rFonts w:eastAsia="Times New Roman"/>
          <w:color w:val="232323"/>
          <w:sz w:val="24"/>
          <w:szCs w:val="24"/>
        </w:rPr>
      </w:pPr>
    </w:p>
    <w:p w:rsidR="00361958" w:rsidRPr="00361958" w:rsidRDefault="00F37BE2" w:rsidP="00361958">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bookmarkStart w:id="3" w:name="_Marketplace_Online_Application"/>
      <w:bookmarkEnd w:id="3"/>
      <w:r>
        <w:rPr>
          <w:rFonts w:asciiTheme="minorHAnsi" w:eastAsia="Times New Roman" w:hAnsiTheme="minorHAnsi"/>
          <w:b/>
          <w:color w:val="auto"/>
          <w:sz w:val="28"/>
          <w:szCs w:val="28"/>
        </w:rPr>
        <w:t>T</w:t>
      </w:r>
      <w:r w:rsidR="00361958" w:rsidRPr="00361958">
        <w:rPr>
          <w:rFonts w:asciiTheme="minorHAnsi" w:eastAsia="Times New Roman" w:hAnsiTheme="minorHAnsi"/>
          <w:b/>
          <w:color w:val="auto"/>
          <w:sz w:val="28"/>
          <w:szCs w:val="28"/>
        </w:rPr>
        <w:t>ips for Providing Proof of No Income and Tips for Young Adults</w:t>
      </w:r>
    </w:p>
    <w:p w:rsidR="00F37BE2" w:rsidRDefault="00F37BE2" w:rsidP="00361958">
      <w:pPr>
        <w:pStyle w:val="gdp"/>
        <w:spacing w:before="180" w:beforeAutospacing="0" w:after="180" w:afterAutospacing="0"/>
        <w:rPr>
          <w:rFonts w:ascii="Calibri" w:hAnsi="Calibri"/>
          <w:color w:val="232323"/>
          <w:sz w:val="22"/>
          <w:szCs w:val="22"/>
        </w:rPr>
      </w:pPr>
    </w:p>
    <w:p w:rsidR="00361958" w:rsidRPr="00F37BE2" w:rsidRDefault="00361958" w:rsidP="00361958">
      <w:pPr>
        <w:pStyle w:val="gdp"/>
        <w:spacing w:before="180" w:beforeAutospacing="0" w:after="180" w:afterAutospacing="0"/>
        <w:rPr>
          <w:rFonts w:ascii="Calibri" w:hAnsi="Calibri"/>
          <w:color w:val="232323"/>
        </w:rPr>
      </w:pPr>
      <w:r w:rsidRPr="00F37BE2">
        <w:rPr>
          <w:rFonts w:ascii="Calibri" w:hAnsi="Calibri"/>
          <w:color w:val="232323"/>
        </w:rPr>
        <w:t>From CMS</w:t>
      </w:r>
    </w:p>
    <w:p w:rsidR="00361958" w:rsidRPr="00F37BE2" w:rsidRDefault="00361958" w:rsidP="00361958">
      <w:pPr>
        <w:pStyle w:val="gdp"/>
        <w:spacing w:before="180" w:beforeAutospacing="0" w:after="180" w:afterAutospacing="0" w:line="276" w:lineRule="auto"/>
        <w:rPr>
          <w:rFonts w:ascii="Calibri" w:hAnsi="Calibri"/>
          <w:color w:val="232323"/>
        </w:rPr>
      </w:pPr>
      <w:r w:rsidRPr="00F37BE2">
        <w:rPr>
          <w:rFonts w:ascii="Calibri" w:hAnsi="Calibri"/>
          <w:color w:val="232323"/>
        </w:rPr>
        <w:t xml:space="preserve">We know many young adults may experience a change in income throughout the year if they leave work and/or go back to school, and in some cases they may not have any income for the year. If a consumer receives a notice from the Marketplace saying that they need to send proof of income, consumers may send in documents from the acceptable document list below either by mail or by uploading the document to their Marketplace account online.  </w:t>
      </w:r>
      <w:r w:rsidRPr="00F37BE2">
        <w:rPr>
          <w:rFonts w:ascii="Calibri" w:hAnsi="Calibri"/>
          <w:bCs/>
          <w:color w:val="232323"/>
        </w:rPr>
        <w:t>Note:</w:t>
      </w:r>
      <w:r w:rsidRPr="00F37BE2">
        <w:rPr>
          <w:rFonts w:ascii="Calibri" w:hAnsi="Calibri"/>
          <w:color w:val="232323"/>
        </w:rPr>
        <w:t xml:space="preserve"> Previously, for proof of no income, we advised consumers to submit one of the documents below; </w:t>
      </w:r>
      <w:r w:rsidRPr="00F37BE2">
        <w:rPr>
          <w:rFonts w:ascii="Calibri" w:hAnsi="Calibri"/>
          <w:bCs/>
          <w:color w:val="232323"/>
        </w:rPr>
        <w:t>we are now advising that consumers in this situation should submit multiple documents from the list below, as applicable</w:t>
      </w:r>
      <w:r w:rsidRPr="00F37BE2">
        <w:rPr>
          <w:rFonts w:ascii="Calibri" w:hAnsi="Calibri"/>
          <w:color w:val="232323"/>
        </w:rPr>
        <w:t xml:space="preserve">. </w:t>
      </w:r>
    </w:p>
    <w:p w:rsidR="00361958" w:rsidRPr="00361958" w:rsidRDefault="00361958" w:rsidP="00361958">
      <w:pPr>
        <w:pStyle w:val="gdp"/>
        <w:spacing w:before="180" w:beforeAutospacing="0" w:after="180" w:afterAutospacing="0" w:line="276" w:lineRule="auto"/>
        <w:rPr>
          <w:rFonts w:ascii="Calibri" w:hAnsi="Calibri"/>
          <w:color w:val="232323"/>
        </w:rPr>
      </w:pPr>
      <w:r w:rsidRPr="00F37BE2">
        <w:rPr>
          <w:rFonts w:ascii="Calibri" w:hAnsi="Calibri"/>
          <w:color w:val="232323"/>
        </w:rPr>
        <w:t xml:space="preserve">Remember to also review the </w:t>
      </w:r>
      <w:hyperlink r:id="rId60" w:history="1">
        <w:r w:rsidRPr="00F37BE2">
          <w:rPr>
            <w:rStyle w:val="Hyperlink"/>
            <w:rFonts w:ascii="Calibri" w:hAnsi="Calibri"/>
            <w:color w:val="1D5782"/>
          </w:rPr>
          <w:t>list of documents</w:t>
        </w:r>
      </w:hyperlink>
      <w:r w:rsidRPr="00F37BE2">
        <w:rPr>
          <w:rFonts w:ascii="Calibri" w:hAnsi="Calibri"/>
          <w:color w:val="232323"/>
        </w:rPr>
        <w:t xml:space="preserve"> that a consumer can upload or mail to the Marketplace if he or she has a data matching issue.  In addition, please review the list of acceptable documents below if they are relevant to the consumer’s situation.  It’s important to send documents by the date shown in the consumer’s notice. If the consumer has questions, he or she should call</w:t>
      </w:r>
      <w:r w:rsidRPr="00361958">
        <w:rPr>
          <w:rFonts w:ascii="Calibri" w:hAnsi="Calibri"/>
          <w:color w:val="232323"/>
        </w:rPr>
        <w:t xml:space="preserve"> the Marketplace Call Center at 1-800-318-2596. </w:t>
      </w:r>
    </w:p>
    <w:p w:rsidR="00361958" w:rsidRPr="00361958" w:rsidRDefault="00361958" w:rsidP="00361958">
      <w:pPr>
        <w:pStyle w:val="gdp"/>
        <w:spacing w:before="180" w:beforeAutospacing="0" w:after="180" w:afterAutospacing="0" w:line="276" w:lineRule="auto"/>
        <w:rPr>
          <w:rFonts w:ascii="Calibri" w:hAnsi="Calibri"/>
          <w:color w:val="232323"/>
        </w:rPr>
      </w:pPr>
      <w:r w:rsidRPr="00361958">
        <w:rPr>
          <w:rFonts w:ascii="Calibri" w:hAnsi="Calibri"/>
          <w:color w:val="232323"/>
        </w:rPr>
        <w:t xml:space="preserve">Consumers mailing their documents to the Marketplace should be sure to include the barcode page that was included with the initial eligibility notice they received from the Marketplace. If consumers do not have the barcode page, they should include the consumer’s full legal name, state, and application ID number (found at the top of the eligibility notice) with their documents.  Remember, any document that is not proof of income in itself (for example, proof of being a student) must be accompanied by a written explanation that the document is being submitted as proof of $0 income or a loss of income.   </w:t>
      </w:r>
    </w:p>
    <w:p w:rsidR="00361958" w:rsidRPr="00361958" w:rsidRDefault="00361958" w:rsidP="00361958">
      <w:pPr>
        <w:pStyle w:val="gdp"/>
        <w:spacing w:before="180" w:beforeAutospacing="0" w:after="180" w:afterAutospacing="0" w:line="276" w:lineRule="auto"/>
        <w:rPr>
          <w:rFonts w:ascii="Calibri" w:hAnsi="Calibri"/>
          <w:color w:val="232323"/>
        </w:rPr>
      </w:pPr>
      <w:r w:rsidRPr="00361958">
        <w:rPr>
          <w:rFonts w:ascii="Calibri" w:hAnsi="Calibri"/>
          <w:color w:val="232323"/>
        </w:rPr>
        <w:t xml:space="preserve">Acceptable documents include: </w:t>
      </w:r>
    </w:p>
    <w:p w:rsidR="00361958" w:rsidRPr="00361958" w:rsidRDefault="00361958" w:rsidP="00CB47D0">
      <w:pPr>
        <w:numPr>
          <w:ilvl w:val="0"/>
          <w:numId w:val="16"/>
        </w:numPr>
        <w:spacing w:after="0" w:line="276" w:lineRule="auto"/>
        <w:rPr>
          <w:rFonts w:ascii="Calibri" w:eastAsia="Times New Roman" w:hAnsi="Calibri"/>
          <w:color w:val="232323"/>
          <w:sz w:val="24"/>
          <w:szCs w:val="24"/>
        </w:rPr>
      </w:pPr>
      <w:r w:rsidRPr="00361958">
        <w:rPr>
          <w:rFonts w:eastAsia="Times New Roman"/>
          <w:color w:val="232323"/>
          <w:sz w:val="24"/>
          <w:szCs w:val="24"/>
        </w:rPr>
        <w:t xml:space="preserve">Any document showing that the consumer will have $0 income for the year (for example, a contract for work with an end date in early 2014). </w:t>
      </w:r>
    </w:p>
    <w:p w:rsidR="00361958" w:rsidRPr="00361958" w:rsidRDefault="00361958" w:rsidP="00CB47D0">
      <w:pPr>
        <w:numPr>
          <w:ilvl w:val="0"/>
          <w:numId w:val="16"/>
        </w:numPr>
        <w:spacing w:after="0" w:line="276" w:lineRule="auto"/>
        <w:rPr>
          <w:rFonts w:eastAsia="Times New Roman"/>
          <w:color w:val="232323"/>
          <w:sz w:val="24"/>
          <w:szCs w:val="24"/>
        </w:rPr>
      </w:pPr>
      <w:r w:rsidRPr="00361958">
        <w:rPr>
          <w:rFonts w:eastAsia="Times New Roman"/>
          <w:color w:val="232323"/>
          <w:sz w:val="24"/>
          <w:szCs w:val="24"/>
        </w:rPr>
        <w:t xml:space="preserve">Any document showing that the consumer has lost income for the year, such as a letter of termination from a job.  Please include the date the job ended as well.    </w:t>
      </w:r>
    </w:p>
    <w:p w:rsidR="00361958" w:rsidRPr="00361958" w:rsidRDefault="00361958" w:rsidP="00CB47D0">
      <w:pPr>
        <w:numPr>
          <w:ilvl w:val="0"/>
          <w:numId w:val="16"/>
        </w:numPr>
        <w:spacing w:after="0" w:line="276" w:lineRule="auto"/>
        <w:rPr>
          <w:rFonts w:eastAsia="Times New Roman"/>
          <w:color w:val="232323"/>
          <w:sz w:val="24"/>
          <w:szCs w:val="24"/>
        </w:rPr>
      </w:pPr>
      <w:r w:rsidRPr="00361958">
        <w:rPr>
          <w:rFonts w:eastAsia="Times New Roman"/>
          <w:color w:val="232323"/>
          <w:sz w:val="24"/>
          <w:szCs w:val="24"/>
        </w:rPr>
        <w:t xml:space="preserve">Any signed letter from someone else (for example, a parent, grandparent, or guardian) stating that they provide financial support for the consumer. </w:t>
      </w:r>
    </w:p>
    <w:p w:rsidR="00361958" w:rsidRPr="00361958" w:rsidRDefault="00361958" w:rsidP="00CB47D0">
      <w:pPr>
        <w:numPr>
          <w:ilvl w:val="0"/>
          <w:numId w:val="16"/>
        </w:numPr>
        <w:spacing w:after="0" w:line="276" w:lineRule="auto"/>
        <w:rPr>
          <w:rFonts w:eastAsia="Times New Roman"/>
          <w:color w:val="232323"/>
          <w:sz w:val="24"/>
          <w:szCs w:val="24"/>
        </w:rPr>
      </w:pPr>
      <w:r w:rsidRPr="00361958">
        <w:rPr>
          <w:rFonts w:eastAsia="Times New Roman"/>
          <w:color w:val="232323"/>
          <w:sz w:val="24"/>
          <w:szCs w:val="24"/>
        </w:rPr>
        <w:t xml:space="preserve">Any document from a federal or state benefit-granting agency showing that the consumer has zero income for the year (for example, a Medicaid eligibility notice or food stamp eligibility notice that shows the consumer’s household income as zero). </w:t>
      </w:r>
    </w:p>
    <w:p w:rsidR="00361958" w:rsidRPr="00361958" w:rsidRDefault="00361958" w:rsidP="00CB47D0">
      <w:pPr>
        <w:numPr>
          <w:ilvl w:val="0"/>
          <w:numId w:val="16"/>
        </w:numPr>
        <w:spacing w:after="0" w:line="276" w:lineRule="auto"/>
        <w:rPr>
          <w:rFonts w:eastAsia="Times New Roman"/>
          <w:color w:val="232323"/>
          <w:sz w:val="24"/>
          <w:szCs w:val="24"/>
        </w:rPr>
      </w:pPr>
      <w:r w:rsidRPr="00361958">
        <w:rPr>
          <w:rFonts w:eastAsia="Times New Roman"/>
          <w:color w:val="232323"/>
          <w:sz w:val="24"/>
          <w:szCs w:val="24"/>
        </w:rPr>
        <w:t xml:space="preserve">A written statement, signed by the consumer, that explains that the consumer does not expect to have any income for the year or experienced a change in income. For example, the statement: “I, [insert name], attest that I do not expect to have any income in 2014.” The consumer should also include in the statement why they have a change in income (for example if they are going back to school and no longer working, or if they switched jobs and have a change in income), and when that change occurred.    </w:t>
      </w:r>
    </w:p>
    <w:p w:rsidR="002B63BF" w:rsidRDefault="00361958" w:rsidP="00CB47D0">
      <w:pPr>
        <w:numPr>
          <w:ilvl w:val="0"/>
          <w:numId w:val="16"/>
        </w:numPr>
        <w:spacing w:after="0" w:line="276" w:lineRule="auto"/>
        <w:rPr>
          <w:rFonts w:eastAsia="Times New Roman"/>
          <w:color w:val="232323"/>
          <w:sz w:val="24"/>
          <w:szCs w:val="24"/>
        </w:rPr>
      </w:pPr>
      <w:r w:rsidRPr="00361958">
        <w:rPr>
          <w:rFonts w:eastAsia="Times New Roman"/>
          <w:color w:val="232323"/>
          <w:sz w:val="24"/>
          <w:szCs w:val="24"/>
        </w:rPr>
        <w:t>A document showing that the consumer is a student (for example, a transcript from their school, acceptance letter, class schedule), accompanied by a written explanation that the consumer is not receiving income because they are a full-time student.</w:t>
      </w:r>
    </w:p>
    <w:p w:rsidR="002B63BF" w:rsidRDefault="002B63BF" w:rsidP="002B63BF">
      <w:pPr>
        <w:spacing w:after="0" w:line="276" w:lineRule="auto"/>
        <w:ind w:left="360"/>
        <w:rPr>
          <w:rFonts w:eastAsia="Times New Roman"/>
          <w:color w:val="232323"/>
          <w:sz w:val="24"/>
          <w:szCs w:val="24"/>
        </w:rPr>
      </w:pPr>
    </w:p>
    <w:p w:rsidR="00F37BE2" w:rsidRDefault="00F37BE2" w:rsidP="005677B2">
      <w:pPr>
        <w:spacing w:after="0" w:line="276" w:lineRule="auto"/>
        <w:rPr>
          <w:rFonts w:eastAsia="Times New Roman"/>
          <w:b/>
          <w:sz w:val="28"/>
          <w:szCs w:val="28"/>
        </w:rPr>
      </w:pPr>
    </w:p>
    <w:p w:rsidR="00F37BE2" w:rsidRDefault="00F37BE2" w:rsidP="005677B2">
      <w:pPr>
        <w:spacing w:after="0" w:line="276" w:lineRule="auto"/>
        <w:rPr>
          <w:rFonts w:eastAsia="Times New Roman"/>
          <w:b/>
          <w:sz w:val="28"/>
          <w:szCs w:val="28"/>
        </w:rPr>
      </w:pPr>
    </w:p>
    <w:p w:rsidR="00F37BE2" w:rsidRDefault="00F37BE2" w:rsidP="005677B2">
      <w:pPr>
        <w:spacing w:after="0" w:line="276" w:lineRule="auto"/>
        <w:rPr>
          <w:rFonts w:eastAsia="Times New Roman"/>
          <w:b/>
          <w:sz w:val="28"/>
          <w:szCs w:val="28"/>
        </w:rPr>
      </w:pPr>
    </w:p>
    <w:p w:rsidR="002B63BF" w:rsidRPr="005677B2" w:rsidRDefault="002B63BF" w:rsidP="005677B2">
      <w:pPr>
        <w:spacing w:after="0" w:line="276" w:lineRule="auto"/>
        <w:rPr>
          <w:rFonts w:eastAsia="Times New Roman"/>
          <w:b/>
          <w:sz w:val="24"/>
          <w:szCs w:val="24"/>
        </w:rPr>
      </w:pPr>
      <w:r w:rsidRPr="005677B2">
        <w:rPr>
          <w:rFonts w:eastAsia="Times New Roman"/>
          <w:b/>
          <w:sz w:val="28"/>
          <w:szCs w:val="28"/>
        </w:rPr>
        <w:t>IRS YouTube Videos Provide Tips on Health Care &amp; Tax Returns</w:t>
      </w:r>
    </w:p>
    <w:p w:rsidR="002B63BF" w:rsidRDefault="002B63BF" w:rsidP="005677B2">
      <w:pPr>
        <w:pStyle w:val="NoSpacing"/>
        <w:rPr>
          <w:rFonts w:ascii="Century Gothic" w:hAnsi="Century Gothic"/>
          <w:b/>
          <w:bCs/>
          <w:color w:val="8E47AD"/>
        </w:rPr>
      </w:pPr>
    </w:p>
    <w:p w:rsidR="005677B2" w:rsidRPr="00741607" w:rsidRDefault="005677B2" w:rsidP="00741607">
      <w:pPr>
        <w:pStyle w:val="NoSpacing"/>
        <w:spacing w:line="276" w:lineRule="auto"/>
        <w:rPr>
          <w:rFonts w:asciiTheme="minorHAnsi" w:hAnsiTheme="minorHAnsi"/>
          <w:bCs/>
          <w:sz w:val="24"/>
          <w:szCs w:val="24"/>
        </w:rPr>
      </w:pPr>
      <w:r w:rsidRPr="00741607">
        <w:rPr>
          <w:rFonts w:asciiTheme="minorHAnsi" w:hAnsiTheme="minorHAnsi"/>
          <w:bCs/>
          <w:sz w:val="24"/>
          <w:szCs w:val="24"/>
        </w:rPr>
        <w:t>From HHS</w:t>
      </w:r>
    </w:p>
    <w:p w:rsidR="005677B2" w:rsidRPr="00741607" w:rsidRDefault="005677B2" w:rsidP="00741607">
      <w:pPr>
        <w:pStyle w:val="NoSpacing"/>
        <w:spacing w:line="276" w:lineRule="auto"/>
        <w:rPr>
          <w:rFonts w:asciiTheme="minorHAnsi" w:hAnsiTheme="minorHAnsi"/>
          <w:bCs/>
          <w:color w:val="8E47AD"/>
          <w:sz w:val="24"/>
          <w:szCs w:val="24"/>
        </w:rPr>
      </w:pPr>
    </w:p>
    <w:p w:rsidR="002B63BF" w:rsidRPr="00741607" w:rsidRDefault="002B63BF" w:rsidP="00741607">
      <w:pPr>
        <w:spacing w:line="276" w:lineRule="auto"/>
        <w:rPr>
          <w:rFonts w:ascii="Calibri" w:hAnsi="Calibri"/>
          <w:sz w:val="24"/>
          <w:szCs w:val="24"/>
        </w:rPr>
      </w:pPr>
      <w:r w:rsidRPr="00741607">
        <w:rPr>
          <w:sz w:val="24"/>
          <w:szCs w:val="24"/>
        </w:rPr>
        <w:t xml:space="preserve">The new videos, which are part of a series on the IRS YouTube channel feature IRS Commissioner John </w:t>
      </w:r>
      <w:proofErr w:type="spellStart"/>
      <w:r w:rsidRPr="00741607">
        <w:rPr>
          <w:sz w:val="24"/>
          <w:szCs w:val="24"/>
        </w:rPr>
        <w:t>Koskinen</w:t>
      </w:r>
      <w:proofErr w:type="spellEnd"/>
      <w:r w:rsidRPr="00741607">
        <w:rPr>
          <w:sz w:val="24"/>
          <w:szCs w:val="24"/>
        </w:rPr>
        <w:t xml:space="preserve"> discussing the premium tax credit and the individual shared responsibility provision. These provisions of the Affordable Care Act will affect people's tax returns next year when they file their 2014 returns. In the video about the premium tax credit, the Commissioner talks about how it can help make purchasing health care through the Health Insurance Marketplace more affordable for people with moderate incomes.</w:t>
      </w:r>
    </w:p>
    <w:p w:rsidR="002B63BF" w:rsidRPr="00741607" w:rsidRDefault="002B63BF" w:rsidP="00741607">
      <w:pPr>
        <w:spacing w:line="276" w:lineRule="auto"/>
        <w:rPr>
          <w:sz w:val="24"/>
          <w:szCs w:val="24"/>
        </w:rPr>
      </w:pPr>
      <w:r w:rsidRPr="00741607">
        <w:rPr>
          <w:sz w:val="24"/>
          <w:szCs w:val="24"/>
        </w:rPr>
        <w:t>IRS videos explaining the premium tax credit, the individual shared responsibility provision, and the small business health care tax credit are on the IRS Health Care video playlist. Additional videos about the Affordable Care Act will be available soon.</w:t>
      </w:r>
    </w:p>
    <w:p w:rsidR="002B63BF" w:rsidRPr="00741607" w:rsidRDefault="002B63BF" w:rsidP="00741607">
      <w:pPr>
        <w:spacing w:line="276" w:lineRule="auto"/>
        <w:rPr>
          <w:sz w:val="24"/>
          <w:szCs w:val="24"/>
        </w:rPr>
      </w:pPr>
      <w:r w:rsidRPr="00741607">
        <w:rPr>
          <w:sz w:val="24"/>
          <w:szCs w:val="24"/>
        </w:rPr>
        <w:t xml:space="preserve">More information on the tax provisions of the Affordable Care Act is available at </w:t>
      </w:r>
      <w:hyperlink r:id="rId61" w:history="1">
        <w:r w:rsidRPr="00741607">
          <w:rPr>
            <w:rStyle w:val="Hyperlink"/>
            <w:sz w:val="24"/>
            <w:szCs w:val="24"/>
          </w:rPr>
          <w:t>IRS.gov/</w:t>
        </w:r>
        <w:proofErr w:type="spellStart"/>
        <w:r w:rsidRPr="00741607">
          <w:rPr>
            <w:rStyle w:val="Hyperlink"/>
            <w:sz w:val="24"/>
            <w:szCs w:val="24"/>
          </w:rPr>
          <w:t>aca</w:t>
        </w:r>
        <w:proofErr w:type="spellEnd"/>
      </w:hyperlink>
      <w:r w:rsidRPr="00741607">
        <w:rPr>
          <w:sz w:val="24"/>
          <w:szCs w:val="24"/>
        </w:rPr>
        <w:t>, where you can also find Health Care Tax Tips. You can also subscribe to IRS Tax Tips to get these easy-to-read tips by e-mail from the IRS.</w:t>
      </w:r>
    </w:p>
    <w:p w:rsidR="002B63BF" w:rsidRDefault="002B63BF" w:rsidP="00741607">
      <w:pPr>
        <w:spacing w:line="276" w:lineRule="auto"/>
        <w:rPr>
          <w:sz w:val="24"/>
          <w:szCs w:val="24"/>
        </w:rPr>
      </w:pPr>
      <w:r w:rsidRPr="00741607">
        <w:rPr>
          <w:sz w:val="24"/>
          <w:szCs w:val="24"/>
        </w:rPr>
        <w:t xml:space="preserve">To view the video click here:  </w:t>
      </w:r>
      <w:hyperlink r:id="rId62" w:history="1">
        <w:r w:rsidRPr="00741607">
          <w:rPr>
            <w:rStyle w:val="Hyperlink"/>
            <w:sz w:val="24"/>
            <w:szCs w:val="24"/>
          </w:rPr>
          <w:t>http://insurancenewsnet.com/oarticle/2014/09/09/new-youtube-videos-provide-tips-on-health-care-tax-returns-a-553038.html</w:t>
        </w:r>
      </w:hyperlink>
    </w:p>
    <w:p w:rsidR="00F37BE2" w:rsidRDefault="00F37BE2" w:rsidP="00741607">
      <w:pPr>
        <w:spacing w:line="276" w:lineRule="auto"/>
        <w:rPr>
          <w:sz w:val="24"/>
          <w:szCs w:val="24"/>
        </w:rPr>
      </w:pPr>
    </w:p>
    <w:p w:rsidR="00F37BE2" w:rsidRPr="00C93823" w:rsidRDefault="00F37BE2" w:rsidP="00F37BE2">
      <w:pPr>
        <w:pStyle w:val="NoSpacing"/>
        <w:spacing w:line="276" w:lineRule="auto"/>
        <w:rPr>
          <w:sz w:val="24"/>
          <w:szCs w:val="24"/>
        </w:rPr>
      </w:pPr>
      <w:r>
        <w:rPr>
          <w:rFonts w:asciiTheme="minorHAnsi" w:eastAsia="Times New Roman" w:hAnsiTheme="minorHAnsi"/>
          <w:b/>
          <w:sz w:val="28"/>
          <w:szCs w:val="28"/>
        </w:rPr>
        <w:t xml:space="preserve">FAQs: </w:t>
      </w:r>
      <w:r w:rsidRPr="001827C4">
        <w:rPr>
          <w:rFonts w:asciiTheme="minorHAnsi" w:eastAsia="Times New Roman" w:hAnsiTheme="minorHAnsi"/>
          <w:b/>
          <w:sz w:val="28"/>
          <w:szCs w:val="28"/>
        </w:rPr>
        <w:t>Forgotten Healthcare.gov Log-in Information, Email Accounts, and Passwords</w:t>
      </w:r>
    </w:p>
    <w:p w:rsidR="00F37BE2" w:rsidRDefault="00F37BE2" w:rsidP="00F37BE2"/>
    <w:p w:rsidR="00F37BE2" w:rsidRPr="001827C4" w:rsidRDefault="00F37BE2" w:rsidP="00F37BE2">
      <w:pPr>
        <w:spacing w:line="276" w:lineRule="auto"/>
        <w:rPr>
          <w:sz w:val="24"/>
          <w:szCs w:val="24"/>
        </w:rPr>
      </w:pPr>
      <w:r w:rsidRPr="001827C4">
        <w:rPr>
          <w:sz w:val="24"/>
          <w:szCs w:val="24"/>
        </w:rPr>
        <w:t>From CMS</w:t>
      </w:r>
    </w:p>
    <w:p w:rsidR="00F37BE2" w:rsidRPr="001827C4" w:rsidRDefault="00F37BE2" w:rsidP="00F37BE2">
      <w:pPr>
        <w:pStyle w:val="NoSpacing"/>
        <w:spacing w:line="276" w:lineRule="auto"/>
        <w:rPr>
          <w:i/>
          <w:iCs/>
          <w:sz w:val="24"/>
          <w:szCs w:val="24"/>
        </w:rPr>
      </w:pPr>
      <w:r w:rsidRPr="001827C4">
        <w:rPr>
          <w:i/>
          <w:iCs/>
          <w:sz w:val="24"/>
          <w:szCs w:val="24"/>
        </w:rPr>
        <w:t>The following Q&amp;A offers advice for assisting consumers who have forgotten their HealthCare.gov log-in information, including their email address. This was also featured in our September 16, 2014 assister newsletter. Important information is highlighted in bold. </w:t>
      </w:r>
    </w:p>
    <w:p w:rsidR="00F37BE2" w:rsidRPr="001827C4" w:rsidRDefault="00F37BE2" w:rsidP="00F37BE2">
      <w:pPr>
        <w:pStyle w:val="NoSpacing"/>
        <w:spacing w:line="276" w:lineRule="auto"/>
        <w:rPr>
          <w:sz w:val="24"/>
          <w:szCs w:val="24"/>
        </w:rPr>
      </w:pPr>
    </w:p>
    <w:p w:rsidR="00F37BE2" w:rsidRPr="00741607" w:rsidRDefault="00F37BE2" w:rsidP="00F37BE2">
      <w:pPr>
        <w:pStyle w:val="NoSpacing"/>
        <w:spacing w:line="276" w:lineRule="auto"/>
        <w:rPr>
          <w:bCs/>
          <w:sz w:val="24"/>
          <w:szCs w:val="24"/>
        </w:rPr>
      </w:pPr>
      <w:r w:rsidRPr="00741607">
        <w:rPr>
          <w:bCs/>
          <w:sz w:val="24"/>
          <w:szCs w:val="24"/>
        </w:rPr>
        <w:t xml:space="preserve">Q: What options are available for consumers who don’t remember their login to their HealthCare.gov account? Should they create a new account? What should consumers do if they forgot the email address that they created in order to create an account on HealthCare.gov? </w:t>
      </w:r>
    </w:p>
    <w:p w:rsidR="00F37BE2" w:rsidRPr="001827C4" w:rsidRDefault="00F37BE2" w:rsidP="00F37BE2">
      <w:pPr>
        <w:pStyle w:val="NoSpacing"/>
        <w:spacing w:line="276" w:lineRule="auto"/>
        <w:rPr>
          <w:b/>
          <w:bCs/>
          <w:sz w:val="24"/>
          <w:szCs w:val="24"/>
        </w:rPr>
      </w:pPr>
    </w:p>
    <w:p w:rsidR="00F37BE2" w:rsidRPr="001827C4" w:rsidRDefault="00F37BE2" w:rsidP="00F37BE2">
      <w:pPr>
        <w:pStyle w:val="NoSpacing"/>
        <w:spacing w:line="276" w:lineRule="auto"/>
        <w:rPr>
          <w:sz w:val="24"/>
          <w:szCs w:val="24"/>
        </w:rPr>
      </w:pPr>
      <w:r w:rsidRPr="001827C4">
        <w:rPr>
          <w:sz w:val="24"/>
          <w:szCs w:val="24"/>
        </w:rPr>
        <w:t xml:space="preserve">A: Consumers who have forgotten their HealthCare.gov account password can use the “Forgot my Password” or “Forgot my Username” links on HealthCare.gov, which will send the requested information to the consumer’s email address if there is one on file. If that does not work, consumers can call the Marketplace Call Center at 1-800-318-2596 (or TTY: 1-855-889-4325) where a representative can reset a consumer’s password and/or unlock a consumer’s HealthCare.gov account.  The Call Center will always first ask for the consumer’s full name, address, and two additional pieces of information such as a Social Security Number, Application ID number, User ID, date of birth, or phone number to verify that they are speaking with the consumer or an individual authorized to speak on behalf of the consumer prior to releasing any information.  </w:t>
      </w:r>
    </w:p>
    <w:p w:rsidR="00F37BE2" w:rsidRPr="001827C4" w:rsidRDefault="00F37BE2" w:rsidP="00F37BE2">
      <w:pPr>
        <w:pStyle w:val="NoSpacing"/>
        <w:spacing w:line="276" w:lineRule="auto"/>
        <w:rPr>
          <w:sz w:val="24"/>
          <w:szCs w:val="24"/>
        </w:rPr>
      </w:pPr>
    </w:p>
    <w:p w:rsidR="00F37BE2" w:rsidRPr="00741607" w:rsidRDefault="00F37BE2" w:rsidP="00F37BE2">
      <w:pPr>
        <w:pStyle w:val="NoSpacing"/>
        <w:spacing w:line="276" w:lineRule="auto"/>
        <w:rPr>
          <w:sz w:val="24"/>
          <w:szCs w:val="24"/>
        </w:rPr>
      </w:pPr>
      <w:r w:rsidRPr="00741607">
        <w:rPr>
          <w:bCs/>
          <w:sz w:val="24"/>
          <w:szCs w:val="24"/>
        </w:rPr>
        <w:t>Consumers who do not remember the email address that was used for their Health Care.gov account can call the Marketplace Call Center.  The Call Center will ask the consumer to provide some information to verify the consumer’s identity.</w:t>
      </w:r>
      <w:r w:rsidRPr="00741607">
        <w:rPr>
          <w:sz w:val="24"/>
          <w:szCs w:val="24"/>
        </w:rPr>
        <w:t xml:space="preserve">  Only after verifying the consumer’s identity may the Call Center representative then be able to share the email address associated with the account record, if it is on file. </w:t>
      </w:r>
      <w:r w:rsidRPr="00741607">
        <w:rPr>
          <w:bCs/>
          <w:sz w:val="24"/>
          <w:szCs w:val="24"/>
        </w:rPr>
        <w:t>However, in some cases, the Call Center may not be able to share this information as not all records have email addresses associated with them.</w:t>
      </w:r>
      <w:r w:rsidRPr="00741607">
        <w:rPr>
          <w:sz w:val="24"/>
          <w:szCs w:val="24"/>
        </w:rPr>
        <w:t xml:space="preserve"> For example, this could occur if a consumer mailed in a paper application and then later goes to create a HealthCare.gov account but hasn’t linked the application with their online HealthCare.gov account. In that case the representative would typically ask the consumer for information, such as User ID, that would be associated with their HealthCare.gov account, and they would need to enter that information in order for the “reset password” functionality to email the consumer a temporary password. Remember, the Call Center will first verify the consumer’s identity before making changes to the account and/or adding a new email address. Note: when passwords are reset, it can take up to 24 hours for the email notification to be sent, though it typically is shorter. </w:t>
      </w:r>
    </w:p>
    <w:p w:rsidR="00F37BE2" w:rsidRPr="00741607" w:rsidRDefault="00F37BE2" w:rsidP="00F37BE2">
      <w:pPr>
        <w:pStyle w:val="NoSpacing"/>
        <w:spacing w:line="276" w:lineRule="auto"/>
        <w:rPr>
          <w:sz w:val="24"/>
          <w:szCs w:val="24"/>
        </w:rPr>
      </w:pPr>
    </w:p>
    <w:p w:rsidR="00F37BE2" w:rsidRPr="00741607" w:rsidRDefault="00F37BE2" w:rsidP="00F37BE2">
      <w:pPr>
        <w:pStyle w:val="NoSpacing"/>
        <w:spacing w:line="276" w:lineRule="auto"/>
        <w:rPr>
          <w:bCs/>
          <w:sz w:val="24"/>
          <w:szCs w:val="24"/>
        </w:rPr>
      </w:pPr>
      <w:r w:rsidRPr="00741607">
        <w:rPr>
          <w:bCs/>
          <w:sz w:val="24"/>
          <w:szCs w:val="24"/>
        </w:rPr>
        <w:t xml:space="preserve">If both User ID and email address are unknown, the consumer can create a new HealthCare.gov account with a new email address. Consumers who created an account previously, but never verified their HealthCare.gov account should also create a new account. </w:t>
      </w:r>
    </w:p>
    <w:p w:rsidR="00F37BE2" w:rsidRPr="00741607" w:rsidRDefault="00F37BE2" w:rsidP="00F37BE2">
      <w:pPr>
        <w:pStyle w:val="NoSpacing"/>
        <w:spacing w:line="276" w:lineRule="auto"/>
        <w:rPr>
          <w:sz w:val="24"/>
          <w:szCs w:val="24"/>
        </w:rPr>
      </w:pPr>
    </w:p>
    <w:p w:rsidR="00F37BE2" w:rsidRPr="00741607" w:rsidRDefault="00F37BE2" w:rsidP="00F37BE2">
      <w:pPr>
        <w:pStyle w:val="NoSpacing"/>
        <w:spacing w:line="276" w:lineRule="auto"/>
        <w:rPr>
          <w:sz w:val="24"/>
          <w:szCs w:val="24"/>
        </w:rPr>
      </w:pPr>
      <w:r w:rsidRPr="00741607">
        <w:rPr>
          <w:sz w:val="24"/>
          <w:szCs w:val="24"/>
        </w:rPr>
        <w:t>To create a new email address, a consumer can go to the email service (e.g., Gmail, Hotmail, Yahoo!, etc.) they previously used to create an email address and follow the steps on the email service’s website to retrieve their login or password for their previous account, or to create a new HealthCare.gov account.</w:t>
      </w:r>
      <w:r w:rsidRPr="00741607">
        <w:rPr>
          <w:bCs/>
          <w:sz w:val="24"/>
          <w:szCs w:val="24"/>
        </w:rPr>
        <w:t> </w:t>
      </w:r>
      <w:r w:rsidRPr="00741607">
        <w:rPr>
          <w:sz w:val="24"/>
          <w:szCs w:val="24"/>
        </w:rPr>
        <w:t> Once logged in to HealthCare.gov, if the consumer needs to link their application with their HealthCare.gov account, the consumer can use the “Find my existing application” feature where the consumer will need to enter in their application ID. If the consumer needs their application ID, they can call the Marketplace Call Center at 1-800-318-2596 (or TTY: 1-855-889-4325). </w:t>
      </w:r>
    </w:p>
    <w:p w:rsidR="00F37BE2" w:rsidRPr="005677B2" w:rsidRDefault="00F37BE2" w:rsidP="00F37BE2">
      <w:pPr>
        <w:pStyle w:val="NoSpacing"/>
        <w:spacing w:line="276" w:lineRule="auto"/>
        <w:rPr>
          <w:sz w:val="24"/>
          <w:szCs w:val="24"/>
        </w:rPr>
      </w:pPr>
    </w:p>
    <w:p w:rsidR="00F37BE2" w:rsidRDefault="00F37BE2" w:rsidP="00F37BE2">
      <w:pPr>
        <w:pStyle w:val="NoSpacing"/>
        <w:rPr>
          <w:rStyle w:val="Emphasis"/>
          <w:rFonts w:asciiTheme="minorHAnsi" w:hAnsiTheme="minorHAnsi"/>
          <w:b/>
          <w:bCs/>
          <w:i w:val="0"/>
          <w:iCs w:val="0"/>
          <w:sz w:val="28"/>
          <w:szCs w:val="28"/>
        </w:rPr>
      </w:pPr>
    </w:p>
    <w:p w:rsidR="00F37BE2" w:rsidRDefault="00F37BE2" w:rsidP="00F37BE2">
      <w:pPr>
        <w:pStyle w:val="NoSpacing"/>
        <w:rPr>
          <w:rFonts w:asciiTheme="minorHAnsi" w:hAnsiTheme="minorHAnsi"/>
          <w:i/>
          <w:iCs/>
          <w:sz w:val="28"/>
          <w:szCs w:val="28"/>
        </w:rPr>
      </w:pPr>
      <w:r w:rsidRPr="005677B2">
        <w:rPr>
          <w:rStyle w:val="Emphasis"/>
          <w:rFonts w:asciiTheme="minorHAnsi" w:hAnsiTheme="minorHAnsi"/>
          <w:b/>
          <w:bCs/>
          <w:i w:val="0"/>
          <w:iCs w:val="0"/>
          <w:sz w:val="28"/>
          <w:szCs w:val="28"/>
        </w:rPr>
        <w:t>FAQs</w:t>
      </w:r>
      <w:r>
        <w:rPr>
          <w:rStyle w:val="Emphasis"/>
          <w:rFonts w:asciiTheme="minorHAnsi" w:hAnsiTheme="minorHAnsi"/>
          <w:b/>
          <w:bCs/>
          <w:i w:val="0"/>
          <w:iCs w:val="0"/>
          <w:sz w:val="28"/>
          <w:szCs w:val="28"/>
        </w:rPr>
        <w:t>:</w:t>
      </w:r>
      <w:r w:rsidRPr="005677B2">
        <w:rPr>
          <w:rStyle w:val="Emphasis"/>
          <w:rFonts w:asciiTheme="minorHAnsi" w:hAnsiTheme="minorHAnsi"/>
          <w:b/>
          <w:bCs/>
          <w:i w:val="0"/>
          <w:iCs w:val="0"/>
          <w:sz w:val="28"/>
          <w:szCs w:val="28"/>
        </w:rPr>
        <w:t xml:space="preserve"> Dental Coverage</w:t>
      </w:r>
      <w:r w:rsidRPr="005677B2">
        <w:rPr>
          <w:rFonts w:asciiTheme="minorHAnsi" w:hAnsiTheme="minorHAnsi"/>
          <w:i/>
          <w:iCs/>
          <w:sz w:val="28"/>
          <w:szCs w:val="28"/>
        </w:rPr>
        <w:t xml:space="preserve"> </w:t>
      </w:r>
    </w:p>
    <w:p w:rsidR="00F37BE2" w:rsidRDefault="00F37BE2" w:rsidP="00F37BE2">
      <w:pPr>
        <w:pStyle w:val="NoSpacing"/>
        <w:rPr>
          <w:rFonts w:asciiTheme="minorHAnsi" w:hAnsiTheme="minorHAnsi"/>
          <w:iCs/>
          <w:sz w:val="28"/>
          <w:szCs w:val="28"/>
        </w:rPr>
      </w:pPr>
    </w:p>
    <w:p w:rsidR="00F37BE2" w:rsidRDefault="00F37BE2" w:rsidP="00F37BE2">
      <w:pPr>
        <w:pStyle w:val="NoSpacing"/>
        <w:rPr>
          <w:rFonts w:asciiTheme="minorHAnsi" w:hAnsiTheme="minorHAnsi"/>
          <w:iCs/>
          <w:sz w:val="24"/>
          <w:szCs w:val="24"/>
        </w:rPr>
      </w:pPr>
      <w:r>
        <w:rPr>
          <w:rFonts w:asciiTheme="minorHAnsi" w:hAnsiTheme="minorHAnsi"/>
          <w:iCs/>
          <w:sz w:val="24"/>
          <w:szCs w:val="24"/>
        </w:rPr>
        <w:t>From CMS</w:t>
      </w:r>
    </w:p>
    <w:p w:rsidR="00F37BE2" w:rsidRPr="005677B2" w:rsidRDefault="00F37BE2" w:rsidP="00F37BE2">
      <w:pPr>
        <w:pStyle w:val="NoSpacing"/>
        <w:rPr>
          <w:rFonts w:asciiTheme="minorHAnsi" w:hAnsiTheme="minorHAnsi"/>
          <w:iCs/>
          <w:sz w:val="24"/>
          <w:szCs w:val="24"/>
        </w:rPr>
      </w:pPr>
    </w:p>
    <w:p w:rsidR="00F37BE2" w:rsidRPr="005677B2" w:rsidRDefault="00F37BE2" w:rsidP="00F37BE2">
      <w:pPr>
        <w:pStyle w:val="NoSpacing"/>
        <w:spacing w:line="276" w:lineRule="auto"/>
        <w:rPr>
          <w:sz w:val="24"/>
          <w:szCs w:val="24"/>
        </w:rPr>
      </w:pPr>
    </w:p>
    <w:p w:rsidR="00F37BE2" w:rsidRPr="00741607" w:rsidRDefault="00F37BE2" w:rsidP="00F37BE2">
      <w:pPr>
        <w:pStyle w:val="NoSpacing"/>
        <w:spacing w:line="276" w:lineRule="auto"/>
        <w:rPr>
          <w:bCs/>
          <w:sz w:val="24"/>
          <w:szCs w:val="24"/>
        </w:rPr>
      </w:pPr>
      <w:r w:rsidRPr="00741607">
        <w:rPr>
          <w:bCs/>
          <w:sz w:val="24"/>
          <w:szCs w:val="24"/>
        </w:rPr>
        <w:t xml:space="preserve">Q:  A consumer is enrolled in both dental and medical coverage through the Marketplace but no longer wants to have dental insurance. Can the consumer only cancel the dental coverage and keep the medical coverage? </w:t>
      </w:r>
    </w:p>
    <w:p w:rsidR="00F37BE2" w:rsidRPr="005677B2" w:rsidRDefault="00F37BE2" w:rsidP="00F37BE2">
      <w:pPr>
        <w:pStyle w:val="NoSpacing"/>
        <w:spacing w:line="276" w:lineRule="auto"/>
        <w:rPr>
          <w:b/>
          <w:bCs/>
          <w:sz w:val="24"/>
          <w:szCs w:val="24"/>
        </w:rPr>
      </w:pPr>
    </w:p>
    <w:p w:rsidR="00F37BE2" w:rsidRPr="005677B2" w:rsidRDefault="00F37BE2" w:rsidP="00F37BE2">
      <w:pPr>
        <w:pStyle w:val="NoSpacing"/>
        <w:spacing w:line="276" w:lineRule="auto"/>
        <w:rPr>
          <w:sz w:val="24"/>
          <w:szCs w:val="24"/>
        </w:rPr>
      </w:pPr>
      <w:r>
        <w:rPr>
          <w:sz w:val="24"/>
          <w:szCs w:val="24"/>
        </w:rPr>
        <w:t>A</w:t>
      </w:r>
      <w:r w:rsidRPr="005677B2">
        <w:rPr>
          <w:sz w:val="24"/>
          <w:szCs w:val="24"/>
        </w:rPr>
        <w:t xml:space="preserve">: The Marketplace HealthCare.gov website and Call Center do not currently have the functionality to allow a consumer or one of his or her dependents to be removed from a Marketplace dental plan while maintaining enrollment in a medical plan. However, if a consumer has separate medical and dental policies and wants to cancel only the dental plan, the consumer can do so by not paying the dental plan’s premium, which will cause the dental coverage to terminate. As long as the consumer continues to pay the medical plan premium, the consumer will maintain enrollment in the medical plan. It is very important for consumers to be reminded that to avoid being terminated from any plan, enrollees must pay, in full, the portion of the premium for which they are responsible prior to the end of the applicable grace period for plans they wish to maintain.  Consumers should continue to pay their premium for their medical coverage even if they stop paying the premium for their dental coverage, if they want their medical coverage to continue.    </w:t>
      </w:r>
    </w:p>
    <w:p w:rsidR="00F37BE2" w:rsidRDefault="00F37BE2" w:rsidP="00F37BE2">
      <w:pPr>
        <w:pStyle w:val="NoSpacing"/>
      </w:pPr>
    </w:p>
    <w:p w:rsidR="00F37BE2" w:rsidRDefault="00F37BE2" w:rsidP="00F37BE2">
      <w:pPr>
        <w:pStyle w:val="NoSpacing"/>
        <w:rPr>
          <w:rStyle w:val="Emphasis"/>
          <w:rFonts w:asciiTheme="minorHAnsi" w:hAnsiTheme="minorHAnsi"/>
          <w:b/>
          <w:bCs/>
          <w:i w:val="0"/>
          <w:iCs w:val="0"/>
          <w:sz w:val="28"/>
          <w:szCs w:val="28"/>
        </w:rPr>
      </w:pPr>
    </w:p>
    <w:p w:rsidR="00F37BE2" w:rsidRDefault="00F37BE2" w:rsidP="00F37BE2">
      <w:pPr>
        <w:pStyle w:val="NoSpacing"/>
        <w:rPr>
          <w:rFonts w:asciiTheme="minorHAnsi" w:hAnsiTheme="minorHAnsi"/>
          <w:i/>
          <w:iCs/>
          <w:sz w:val="28"/>
          <w:szCs w:val="28"/>
        </w:rPr>
      </w:pPr>
      <w:r w:rsidRPr="005677B2">
        <w:rPr>
          <w:rStyle w:val="Emphasis"/>
          <w:rFonts w:asciiTheme="minorHAnsi" w:hAnsiTheme="minorHAnsi"/>
          <w:b/>
          <w:bCs/>
          <w:i w:val="0"/>
          <w:iCs w:val="0"/>
          <w:sz w:val="28"/>
          <w:szCs w:val="28"/>
        </w:rPr>
        <w:t>FAQs: Language Access Services</w:t>
      </w:r>
      <w:r w:rsidRPr="005677B2">
        <w:rPr>
          <w:rFonts w:asciiTheme="minorHAnsi" w:hAnsiTheme="minorHAnsi"/>
          <w:i/>
          <w:iCs/>
          <w:sz w:val="28"/>
          <w:szCs w:val="28"/>
        </w:rPr>
        <w:t xml:space="preserve"> </w:t>
      </w:r>
    </w:p>
    <w:p w:rsidR="00F37BE2" w:rsidRPr="005677B2" w:rsidRDefault="00F37BE2" w:rsidP="00F37BE2">
      <w:pPr>
        <w:pStyle w:val="NoSpacing"/>
        <w:rPr>
          <w:rFonts w:asciiTheme="minorHAnsi" w:hAnsiTheme="minorHAnsi"/>
          <w:i/>
          <w:iCs/>
          <w:sz w:val="28"/>
          <w:szCs w:val="28"/>
        </w:rPr>
      </w:pPr>
    </w:p>
    <w:p w:rsidR="00F37BE2" w:rsidRPr="00F37BE2" w:rsidRDefault="00F37BE2" w:rsidP="00F37BE2">
      <w:pPr>
        <w:pStyle w:val="NoSpacing"/>
        <w:spacing w:line="276" w:lineRule="auto"/>
        <w:rPr>
          <w:rFonts w:asciiTheme="minorHAnsi" w:hAnsiTheme="minorHAnsi"/>
          <w:bCs/>
          <w:sz w:val="24"/>
          <w:szCs w:val="24"/>
        </w:rPr>
      </w:pPr>
      <w:r w:rsidRPr="00F37BE2">
        <w:rPr>
          <w:rFonts w:asciiTheme="minorHAnsi" w:hAnsiTheme="minorHAnsi"/>
          <w:bCs/>
          <w:sz w:val="24"/>
          <w:szCs w:val="24"/>
        </w:rPr>
        <w:t xml:space="preserve">Q: How can a consumer access language services when they call the Marketplace Call Center? </w:t>
      </w:r>
    </w:p>
    <w:p w:rsidR="00F37BE2" w:rsidRPr="00F37BE2" w:rsidRDefault="00F37BE2" w:rsidP="00F37BE2">
      <w:pPr>
        <w:pStyle w:val="NoSpacing"/>
        <w:spacing w:line="276" w:lineRule="auto"/>
        <w:rPr>
          <w:rFonts w:asciiTheme="minorHAnsi" w:hAnsiTheme="minorHAnsi"/>
          <w:b/>
          <w:bCs/>
          <w:sz w:val="24"/>
          <w:szCs w:val="24"/>
        </w:rPr>
      </w:pPr>
    </w:p>
    <w:p w:rsidR="00F37BE2" w:rsidRPr="00F37BE2" w:rsidRDefault="00F37BE2" w:rsidP="00F37BE2">
      <w:pPr>
        <w:pStyle w:val="NoSpacing"/>
        <w:spacing w:line="276" w:lineRule="auto"/>
        <w:rPr>
          <w:rFonts w:asciiTheme="minorHAnsi" w:hAnsiTheme="minorHAnsi"/>
          <w:sz w:val="24"/>
          <w:szCs w:val="24"/>
        </w:rPr>
      </w:pPr>
      <w:r w:rsidRPr="00F37BE2">
        <w:rPr>
          <w:rFonts w:asciiTheme="minorHAnsi" w:hAnsiTheme="minorHAnsi"/>
          <w:sz w:val="24"/>
          <w:szCs w:val="24"/>
        </w:rPr>
        <w:t>A: Consumers can call the Marketplace Call Center at 1-800-318-2596 (or TTY: 1-855-889-4325). The Marketplace Call Center is available 24 hours a day, 7 days a week.  Consumers will initially be given the language options of English or Spanish via automated prompt.  Consumers who speak a language other than English or Spanish can request to connect to a representative for assistance at any time. The representative will first try to determine what language is being spoken by asking the consumer what language he or she speaks, or by seeking assistance from another member of the consumer’s household.</w:t>
      </w:r>
    </w:p>
    <w:p w:rsidR="00F37BE2" w:rsidRPr="00F37BE2" w:rsidRDefault="00F37BE2" w:rsidP="00F37BE2">
      <w:pPr>
        <w:pStyle w:val="NoSpacing"/>
        <w:spacing w:line="276" w:lineRule="auto"/>
        <w:rPr>
          <w:rFonts w:asciiTheme="minorHAnsi" w:hAnsiTheme="minorHAnsi"/>
          <w:sz w:val="24"/>
          <w:szCs w:val="24"/>
        </w:rPr>
      </w:pPr>
    </w:p>
    <w:p w:rsidR="00F37BE2" w:rsidRPr="00F37BE2" w:rsidRDefault="00F37BE2" w:rsidP="00F37BE2">
      <w:pPr>
        <w:pStyle w:val="NoSpacing"/>
        <w:spacing w:line="276" w:lineRule="auto"/>
        <w:rPr>
          <w:rFonts w:asciiTheme="minorHAnsi" w:hAnsiTheme="minorHAnsi"/>
          <w:sz w:val="24"/>
          <w:szCs w:val="24"/>
        </w:rPr>
      </w:pPr>
      <w:r w:rsidRPr="00F37BE2">
        <w:rPr>
          <w:rFonts w:asciiTheme="minorHAnsi" w:hAnsiTheme="minorHAnsi"/>
          <w:sz w:val="24"/>
          <w:szCs w:val="24"/>
        </w:rPr>
        <w:t xml:space="preserve">Once the representative identifies the consumer’s language, the consumer will be connected to the language line for assistance from an interpreter. If the representative cannot determine which language the consumer is speaking, the language line operator will provide assistance. On subsequent calls, the system will recognize the language preference set on the initial call, so if the consumer calls the Call Center again, the consumer will get a message in this specific language. The call will then be automatically connected to a representative who will initiate a language line conference by connecting the consumer to an interpreter/language line operator. </w:t>
      </w:r>
    </w:p>
    <w:p w:rsidR="00F37BE2" w:rsidRPr="00F37BE2" w:rsidRDefault="00F37BE2" w:rsidP="00F37BE2">
      <w:pPr>
        <w:pStyle w:val="NoSpacing"/>
        <w:spacing w:line="276" w:lineRule="auto"/>
        <w:rPr>
          <w:rFonts w:asciiTheme="minorHAnsi" w:hAnsiTheme="minorHAnsi"/>
          <w:sz w:val="24"/>
          <w:szCs w:val="24"/>
        </w:rPr>
      </w:pPr>
    </w:p>
    <w:p w:rsidR="00F37BE2" w:rsidRPr="00F37BE2" w:rsidRDefault="00F37BE2" w:rsidP="00F37BE2">
      <w:pPr>
        <w:pStyle w:val="NoSpacing"/>
        <w:spacing w:line="276" w:lineRule="auto"/>
        <w:rPr>
          <w:rFonts w:asciiTheme="minorHAnsi" w:hAnsiTheme="minorHAnsi"/>
          <w:sz w:val="24"/>
          <w:szCs w:val="24"/>
        </w:rPr>
      </w:pPr>
      <w:r w:rsidRPr="00F37BE2">
        <w:rPr>
          <w:rFonts w:asciiTheme="minorHAnsi" w:hAnsiTheme="minorHAnsi"/>
          <w:sz w:val="24"/>
          <w:szCs w:val="24"/>
        </w:rPr>
        <w:t xml:space="preserve">As a reminder, as we stated in the August 26 version of the assister newsletter, for Call Center purposes only, a consumer can also designate an assister as a third-party representative to communicate with the Marketplace Call Center on the consumer’s behalf.  To do so, the consumer can call the Marketplace Call Center and give his or her verbal authorization to a Call Center Representative.  This authorization will last for one year unless the consumer calls back to end the authorization. Note that this verbal authorization allowing an assister to act as a third-party representative for Call Center purposes only is not the same as a formal designation of an authorized representative, which occurs when a consumer chooses someone to act, rather than only communicate, on his or her behalf during interactions with the Marketplace. Instead, this designation of an assister as a third-party representative allows the assister to facilitate communication with the Call Center for a consumer when the consumer otherwise cannot communicate or chooses not to communicate with the Call Center him or herself. The major difference between allowing an assister to act as a third-party representative and the designation of an authorized representative is that acting as a third-party representative does not allow the assister to make decisions on behalf of the consumer, or to pick a plan for a consumer.   </w:t>
      </w:r>
    </w:p>
    <w:p w:rsidR="00F37BE2" w:rsidRPr="005677B2" w:rsidRDefault="00F37BE2" w:rsidP="00F37BE2">
      <w:pPr>
        <w:pStyle w:val="NoSpacing"/>
        <w:spacing w:line="276" w:lineRule="auto"/>
        <w:rPr>
          <w:sz w:val="24"/>
          <w:szCs w:val="24"/>
        </w:rPr>
      </w:pPr>
    </w:p>
    <w:p w:rsidR="00F37BE2" w:rsidRPr="0050550A" w:rsidRDefault="00F37BE2" w:rsidP="00F37BE2">
      <w:pPr>
        <w:pStyle w:val="NoSpacing"/>
        <w:spacing w:line="276" w:lineRule="auto"/>
        <w:rPr>
          <w:b/>
          <w:sz w:val="28"/>
          <w:szCs w:val="28"/>
        </w:rPr>
      </w:pPr>
      <w:r w:rsidRPr="0050550A">
        <w:rPr>
          <w:b/>
          <w:sz w:val="28"/>
          <w:szCs w:val="28"/>
        </w:rPr>
        <w:t>In the Loop Fact Sheets</w:t>
      </w:r>
    </w:p>
    <w:p w:rsidR="00F37BE2" w:rsidRDefault="00F37BE2" w:rsidP="00F37BE2">
      <w:pPr>
        <w:pStyle w:val="NoSpacing"/>
        <w:spacing w:line="276" w:lineRule="auto"/>
        <w:rPr>
          <w:sz w:val="24"/>
          <w:szCs w:val="24"/>
        </w:rPr>
      </w:pPr>
    </w:p>
    <w:p w:rsidR="00F37BE2" w:rsidRPr="00C93823" w:rsidRDefault="00F37BE2" w:rsidP="00F37BE2">
      <w:pPr>
        <w:pStyle w:val="NoSpacing"/>
        <w:spacing w:line="276" w:lineRule="auto"/>
        <w:rPr>
          <w:sz w:val="24"/>
          <w:szCs w:val="24"/>
        </w:rPr>
      </w:pPr>
      <w:r w:rsidRPr="00C93823">
        <w:rPr>
          <w:sz w:val="24"/>
          <w:szCs w:val="24"/>
        </w:rPr>
        <w:t>From In the Loop</w:t>
      </w:r>
    </w:p>
    <w:p w:rsidR="00F37BE2" w:rsidRPr="00C93823" w:rsidRDefault="00F37BE2" w:rsidP="00F37BE2">
      <w:pPr>
        <w:pStyle w:val="NoSpacing"/>
        <w:spacing w:line="276" w:lineRule="auto"/>
        <w:rPr>
          <w:sz w:val="24"/>
          <w:szCs w:val="24"/>
        </w:rPr>
      </w:pPr>
    </w:p>
    <w:p w:rsidR="00F37BE2" w:rsidRPr="00C93823" w:rsidRDefault="00F37BE2" w:rsidP="00F37BE2">
      <w:pPr>
        <w:pStyle w:val="NoSpacing"/>
        <w:spacing w:line="276" w:lineRule="auto"/>
        <w:rPr>
          <w:sz w:val="24"/>
          <w:szCs w:val="24"/>
        </w:rPr>
      </w:pPr>
      <w:r w:rsidRPr="00C93823">
        <w:rPr>
          <w:sz w:val="24"/>
          <w:szCs w:val="24"/>
        </w:rPr>
        <w:t xml:space="preserve">To help you get ahead on important enrollment topics, </w:t>
      </w:r>
      <w:hyperlink r:id="rId63" w:history="1">
        <w:r w:rsidRPr="00C93823">
          <w:rPr>
            <w:rStyle w:val="Hyperlink"/>
            <w:b/>
            <w:bCs/>
            <w:i/>
            <w:iCs/>
            <w:color w:val="084C9E"/>
            <w:sz w:val="24"/>
            <w:szCs w:val="24"/>
          </w:rPr>
          <w:t>In the Loop</w:t>
        </w:r>
      </w:hyperlink>
      <w:r w:rsidRPr="00C93823">
        <w:rPr>
          <w:sz w:val="24"/>
          <w:szCs w:val="24"/>
        </w:rPr>
        <w:t xml:space="preserve"> created a series of brief fact sheets to put the facts you need at your fingertips. Each fact sheet covers a topic that consistently came up on </w:t>
      </w:r>
      <w:r w:rsidRPr="00C93823">
        <w:rPr>
          <w:rStyle w:val="Strong"/>
          <w:i/>
          <w:iCs/>
          <w:sz w:val="24"/>
          <w:szCs w:val="24"/>
        </w:rPr>
        <w:t>In the Loop</w:t>
      </w:r>
      <w:r w:rsidRPr="00C93823">
        <w:rPr>
          <w:sz w:val="24"/>
          <w:szCs w:val="24"/>
        </w:rPr>
        <w:t>; it’s the very information you need in your daily work assisting consumers. They are designed to be short and sweet, easily digestible, and accessible for assisters like you so you can help the consumers you see every day.</w:t>
      </w:r>
    </w:p>
    <w:p w:rsidR="00F37BE2" w:rsidRPr="00C93823" w:rsidRDefault="00F37BE2" w:rsidP="00F37BE2">
      <w:pPr>
        <w:pStyle w:val="NoSpacing"/>
        <w:spacing w:line="276" w:lineRule="auto"/>
        <w:rPr>
          <w:sz w:val="24"/>
          <w:szCs w:val="24"/>
        </w:rPr>
      </w:pPr>
    </w:p>
    <w:p w:rsidR="00F37BE2" w:rsidRPr="00C93823" w:rsidRDefault="00F37BE2" w:rsidP="00F37BE2">
      <w:pPr>
        <w:pStyle w:val="NoSpacing"/>
        <w:spacing w:line="276" w:lineRule="auto"/>
        <w:rPr>
          <w:sz w:val="24"/>
          <w:szCs w:val="24"/>
        </w:rPr>
      </w:pPr>
      <w:r w:rsidRPr="00C93823">
        <w:rPr>
          <w:sz w:val="24"/>
          <w:szCs w:val="24"/>
        </w:rPr>
        <w:t xml:space="preserve">This week, we are excited to roll out the first batch in the series of </w:t>
      </w:r>
      <w:r w:rsidRPr="00C93823">
        <w:rPr>
          <w:rStyle w:val="Strong"/>
          <w:i/>
          <w:iCs/>
          <w:sz w:val="24"/>
          <w:szCs w:val="24"/>
        </w:rPr>
        <w:t>In the Loop</w:t>
      </w:r>
      <w:r w:rsidRPr="00C93823">
        <w:rPr>
          <w:sz w:val="24"/>
          <w:szCs w:val="24"/>
        </w:rPr>
        <w:t xml:space="preserve"> </w:t>
      </w:r>
      <w:hyperlink r:id="rId64" w:history="1">
        <w:r w:rsidRPr="00C93823">
          <w:rPr>
            <w:rStyle w:val="Hyperlink"/>
            <w:b/>
            <w:bCs/>
            <w:color w:val="084C9E"/>
            <w:sz w:val="24"/>
            <w:szCs w:val="24"/>
          </w:rPr>
          <w:t>fact sheets</w:t>
        </w:r>
      </w:hyperlink>
      <w:r w:rsidRPr="00C93823">
        <w:rPr>
          <w:sz w:val="24"/>
          <w:szCs w:val="24"/>
        </w:rPr>
        <w:t>, covering the following topics:</w:t>
      </w:r>
    </w:p>
    <w:p w:rsidR="00F37BE2" w:rsidRPr="00C93823" w:rsidRDefault="00F37BE2" w:rsidP="00CB47D0">
      <w:pPr>
        <w:pStyle w:val="NoSpacing"/>
        <w:numPr>
          <w:ilvl w:val="0"/>
          <w:numId w:val="10"/>
        </w:numPr>
        <w:spacing w:line="276" w:lineRule="auto"/>
        <w:rPr>
          <w:sz w:val="24"/>
          <w:szCs w:val="24"/>
        </w:rPr>
      </w:pPr>
      <w:r w:rsidRPr="00C93823">
        <w:rPr>
          <w:sz w:val="24"/>
          <w:szCs w:val="24"/>
        </w:rPr>
        <w:t>Advanced Premium Tax Credits</w:t>
      </w:r>
    </w:p>
    <w:p w:rsidR="00F37BE2" w:rsidRPr="00C93823" w:rsidRDefault="00F37BE2" w:rsidP="00CB47D0">
      <w:pPr>
        <w:pStyle w:val="NoSpacing"/>
        <w:numPr>
          <w:ilvl w:val="0"/>
          <w:numId w:val="10"/>
        </w:numPr>
        <w:spacing w:line="276" w:lineRule="auto"/>
        <w:rPr>
          <w:sz w:val="24"/>
          <w:szCs w:val="24"/>
        </w:rPr>
      </w:pPr>
      <w:r w:rsidRPr="00C93823">
        <w:rPr>
          <w:sz w:val="24"/>
          <w:szCs w:val="24"/>
        </w:rPr>
        <w:t>COBRA</w:t>
      </w:r>
    </w:p>
    <w:p w:rsidR="00F37BE2" w:rsidRPr="00C93823" w:rsidRDefault="00F37BE2" w:rsidP="00CB47D0">
      <w:pPr>
        <w:pStyle w:val="NoSpacing"/>
        <w:numPr>
          <w:ilvl w:val="0"/>
          <w:numId w:val="10"/>
        </w:numPr>
        <w:spacing w:line="276" w:lineRule="auto"/>
        <w:rPr>
          <w:sz w:val="24"/>
          <w:szCs w:val="24"/>
        </w:rPr>
      </w:pPr>
      <w:r w:rsidRPr="00C93823">
        <w:rPr>
          <w:sz w:val="24"/>
          <w:szCs w:val="24"/>
        </w:rPr>
        <w:t>Reconciliation of Advanced Premium Tax Credits</w:t>
      </w:r>
    </w:p>
    <w:p w:rsidR="00F37BE2" w:rsidRPr="00C93823" w:rsidRDefault="00F37BE2" w:rsidP="00CB47D0">
      <w:pPr>
        <w:pStyle w:val="NoSpacing"/>
        <w:numPr>
          <w:ilvl w:val="0"/>
          <w:numId w:val="10"/>
        </w:numPr>
        <w:spacing w:line="276" w:lineRule="auto"/>
        <w:rPr>
          <w:sz w:val="24"/>
          <w:szCs w:val="24"/>
        </w:rPr>
      </w:pPr>
      <w:r w:rsidRPr="00C93823">
        <w:rPr>
          <w:sz w:val="24"/>
          <w:szCs w:val="24"/>
        </w:rPr>
        <w:t>Special Enrollment Periods</w:t>
      </w:r>
    </w:p>
    <w:p w:rsidR="00F37BE2" w:rsidRPr="00C93823" w:rsidRDefault="00F37BE2" w:rsidP="00CB47D0">
      <w:pPr>
        <w:pStyle w:val="NoSpacing"/>
        <w:numPr>
          <w:ilvl w:val="0"/>
          <w:numId w:val="10"/>
        </w:numPr>
        <w:spacing w:line="276" w:lineRule="auto"/>
        <w:rPr>
          <w:sz w:val="24"/>
          <w:szCs w:val="24"/>
        </w:rPr>
      </w:pPr>
      <w:r w:rsidRPr="00C93823">
        <w:rPr>
          <w:sz w:val="24"/>
          <w:szCs w:val="24"/>
        </w:rPr>
        <w:t>ACA and Tax Filing for Married, Separated, and Abandoned Spouses</w:t>
      </w:r>
    </w:p>
    <w:p w:rsidR="00F37BE2" w:rsidRPr="00C93823" w:rsidRDefault="00F37BE2" w:rsidP="00CB47D0">
      <w:pPr>
        <w:pStyle w:val="NoSpacing"/>
        <w:numPr>
          <w:ilvl w:val="0"/>
          <w:numId w:val="10"/>
        </w:numPr>
        <w:spacing w:line="276" w:lineRule="auto"/>
        <w:rPr>
          <w:sz w:val="24"/>
          <w:szCs w:val="24"/>
        </w:rPr>
      </w:pPr>
      <w:r w:rsidRPr="00C93823">
        <w:rPr>
          <w:sz w:val="24"/>
          <w:szCs w:val="24"/>
        </w:rPr>
        <w:t>2015 Renewals and Redeterminations</w:t>
      </w:r>
    </w:p>
    <w:p w:rsidR="00F37BE2" w:rsidRPr="00C93823" w:rsidRDefault="00F37BE2" w:rsidP="00F37BE2">
      <w:pPr>
        <w:pStyle w:val="NoSpacing"/>
        <w:spacing w:line="276" w:lineRule="auto"/>
        <w:rPr>
          <w:sz w:val="24"/>
          <w:szCs w:val="24"/>
        </w:rPr>
      </w:pPr>
    </w:p>
    <w:p w:rsidR="00F37BE2" w:rsidRPr="00C93823" w:rsidRDefault="00F37BE2" w:rsidP="00F37BE2">
      <w:pPr>
        <w:pStyle w:val="NoSpacing"/>
        <w:spacing w:line="276" w:lineRule="auto"/>
        <w:rPr>
          <w:sz w:val="24"/>
          <w:szCs w:val="24"/>
        </w:rPr>
      </w:pPr>
      <w:r w:rsidRPr="00F37BE2">
        <w:rPr>
          <w:sz w:val="24"/>
          <w:szCs w:val="24"/>
        </w:rPr>
        <w:t xml:space="preserve">These fact sheets will answer questions like how </w:t>
      </w:r>
      <w:r w:rsidRPr="00F37BE2">
        <w:rPr>
          <w:rStyle w:val="Strong"/>
          <w:sz w:val="24"/>
          <w:szCs w:val="24"/>
        </w:rPr>
        <w:t>Advanced Premium Tax Credits</w:t>
      </w:r>
      <w:r w:rsidRPr="00F37BE2">
        <w:rPr>
          <w:sz w:val="24"/>
          <w:szCs w:val="24"/>
        </w:rPr>
        <w:t xml:space="preserve"> are calculated; how does </w:t>
      </w:r>
      <w:r w:rsidRPr="00F37BE2">
        <w:rPr>
          <w:rStyle w:val="Strong"/>
          <w:sz w:val="24"/>
          <w:szCs w:val="24"/>
        </w:rPr>
        <w:t>reconciliation</w:t>
      </w:r>
      <w:r w:rsidRPr="00F37BE2">
        <w:rPr>
          <w:sz w:val="24"/>
          <w:szCs w:val="24"/>
        </w:rPr>
        <w:t xml:space="preserve"> work during tax season; or what should a consumer think about when deciding between </w:t>
      </w:r>
      <w:proofErr w:type="gramStart"/>
      <w:r w:rsidRPr="00F37BE2">
        <w:rPr>
          <w:rStyle w:val="Strong"/>
          <w:sz w:val="24"/>
          <w:szCs w:val="24"/>
        </w:rPr>
        <w:t>COBRA</w:t>
      </w:r>
      <w:proofErr w:type="gramEnd"/>
      <w:r w:rsidRPr="00C93823">
        <w:rPr>
          <w:sz w:val="24"/>
          <w:szCs w:val="24"/>
        </w:rPr>
        <w:t xml:space="preserve"> or getting enrolled in the marketplace.</w:t>
      </w:r>
    </w:p>
    <w:p w:rsidR="00F37BE2" w:rsidRPr="00C93823" w:rsidRDefault="00F37BE2" w:rsidP="00F37BE2">
      <w:pPr>
        <w:pStyle w:val="NoSpacing"/>
        <w:spacing w:line="276" w:lineRule="auto"/>
        <w:rPr>
          <w:sz w:val="24"/>
          <w:szCs w:val="24"/>
        </w:rPr>
      </w:pPr>
    </w:p>
    <w:p w:rsidR="00F37BE2" w:rsidRPr="00C93823" w:rsidRDefault="00F37BE2" w:rsidP="00F37BE2">
      <w:pPr>
        <w:pStyle w:val="NoSpacing"/>
        <w:spacing w:line="276" w:lineRule="auto"/>
        <w:rPr>
          <w:sz w:val="24"/>
          <w:szCs w:val="24"/>
        </w:rPr>
      </w:pPr>
      <w:r w:rsidRPr="00C93823">
        <w:rPr>
          <w:b/>
          <w:bCs/>
          <w:sz w:val="24"/>
          <w:szCs w:val="24"/>
        </w:rPr>
        <w:t>Related:</w:t>
      </w:r>
      <w:r w:rsidRPr="00C93823">
        <w:rPr>
          <w:sz w:val="24"/>
          <w:szCs w:val="24"/>
        </w:rPr>
        <w:t xml:space="preserve"> Feature slides that illustrate key concepts about health reform- </w:t>
      </w:r>
      <w:hyperlink r:id="rId65" w:history="1">
        <w:r w:rsidRPr="00C93823">
          <w:rPr>
            <w:rStyle w:val="Hyperlink"/>
            <w:sz w:val="24"/>
            <w:szCs w:val="24"/>
          </w:rPr>
          <w:t>http://www.healthreformbeyondthebasics.org/category/library/feature-slides/</w:t>
        </w:r>
      </w:hyperlink>
    </w:p>
    <w:p w:rsidR="00F37BE2" w:rsidRDefault="00F37BE2" w:rsidP="00F37BE2">
      <w:pPr>
        <w:spacing w:line="276" w:lineRule="auto"/>
        <w:rPr>
          <w:sz w:val="24"/>
          <w:szCs w:val="24"/>
        </w:rPr>
      </w:pPr>
      <w:r w:rsidRPr="00C93823">
        <w:rPr>
          <w:b/>
          <w:bCs/>
          <w:sz w:val="24"/>
          <w:szCs w:val="24"/>
        </w:rPr>
        <w:t>Related:</w:t>
      </w:r>
      <w:r w:rsidRPr="00C93823">
        <w:rPr>
          <w:sz w:val="24"/>
          <w:szCs w:val="24"/>
        </w:rPr>
        <w:t xml:space="preserve"> Health insurance coverage key terms- </w:t>
      </w:r>
      <w:hyperlink r:id="rId66" w:history="1">
        <w:r w:rsidRPr="00C93823">
          <w:rPr>
            <w:rStyle w:val="Hyperlink"/>
            <w:sz w:val="24"/>
            <w:szCs w:val="24"/>
          </w:rPr>
          <w:t>http://marketplace.cms.gov/technical-assistance-resources/training-materials/insurance-coverage-key-terms.pdf</w:t>
        </w:r>
      </w:hyperlink>
    </w:p>
    <w:p w:rsidR="00F37BE2" w:rsidRDefault="00F37BE2" w:rsidP="00F37BE2">
      <w:pPr>
        <w:spacing w:line="276" w:lineRule="auto"/>
        <w:rPr>
          <w:sz w:val="24"/>
          <w:szCs w:val="24"/>
        </w:rPr>
      </w:pPr>
    </w:p>
    <w:p w:rsidR="00F37BE2" w:rsidRPr="0050550A" w:rsidRDefault="00F37BE2" w:rsidP="00F37BE2">
      <w:pPr>
        <w:pStyle w:val="Heading1"/>
        <w:keepNext/>
        <w:spacing w:before="360" w:beforeAutospacing="0" w:after="160" w:afterAutospacing="0" w:line="254" w:lineRule="auto"/>
        <w:ind w:left="432" w:hanging="432"/>
        <w:rPr>
          <w:rFonts w:asciiTheme="minorHAnsi" w:eastAsia="Times New Roman" w:hAnsiTheme="minorHAnsi"/>
          <w:sz w:val="28"/>
          <w:szCs w:val="28"/>
        </w:rPr>
      </w:pPr>
      <w:r w:rsidRPr="0050550A">
        <w:rPr>
          <w:rFonts w:asciiTheme="minorHAnsi" w:eastAsia="Times New Roman" w:hAnsiTheme="minorHAnsi"/>
          <w:sz w:val="28"/>
          <w:szCs w:val="28"/>
        </w:rPr>
        <w:t>Important Pages on Healthcare.gov</w:t>
      </w:r>
    </w:p>
    <w:p w:rsidR="00F37BE2" w:rsidRPr="00807ADA" w:rsidRDefault="00F37BE2" w:rsidP="00F37BE2">
      <w:pPr>
        <w:pStyle w:val="NoSpacing"/>
        <w:spacing w:line="276" w:lineRule="auto"/>
        <w:rPr>
          <w:sz w:val="24"/>
          <w:szCs w:val="24"/>
        </w:rPr>
      </w:pPr>
      <w:r w:rsidRPr="00807ADA">
        <w:rPr>
          <w:sz w:val="24"/>
          <w:szCs w:val="24"/>
        </w:rPr>
        <w:t>Useful for new CACs/Navigators but should still be beneficial for veteran CACs/NAVs.</w:t>
      </w:r>
    </w:p>
    <w:p w:rsidR="00F37BE2" w:rsidRPr="00807ADA" w:rsidRDefault="00F37BE2" w:rsidP="00F37BE2">
      <w:pPr>
        <w:pStyle w:val="NoSpacing"/>
        <w:spacing w:line="276" w:lineRule="auto"/>
        <w:rPr>
          <w:sz w:val="24"/>
          <w:szCs w:val="24"/>
        </w:rPr>
      </w:pPr>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One-page guide to the Health Insurance Marketplace- </w:t>
      </w:r>
      <w:hyperlink r:id="rId67" w:history="1">
        <w:r w:rsidRPr="00807ADA">
          <w:rPr>
            <w:rStyle w:val="Hyperlink"/>
            <w:sz w:val="24"/>
            <w:szCs w:val="24"/>
          </w:rPr>
          <w:t>https://www.healthcare.gov/quick-guide/one-page-guide-to-the-marketplace/</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Search for health plans in your area- </w:t>
      </w:r>
      <w:hyperlink r:id="rId68" w:history="1">
        <w:r w:rsidRPr="00807ADA">
          <w:rPr>
            <w:rStyle w:val="Hyperlink"/>
            <w:sz w:val="24"/>
            <w:szCs w:val="24"/>
          </w:rPr>
          <w:t>https://www.healthcare.gov/find-premium-estimates/</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How to choose Marketplace insurance/comparing health plans- </w:t>
      </w:r>
      <w:hyperlink r:id="rId69" w:history="1">
        <w:r w:rsidRPr="00807ADA">
          <w:rPr>
            <w:rStyle w:val="Hyperlink"/>
            <w:sz w:val="24"/>
            <w:szCs w:val="24"/>
          </w:rPr>
          <w:t>https://www.healthcare.gov/choose-a-plan/comparing-plans/</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Keep or change your Marketplace plan for 2015- </w:t>
      </w:r>
      <w:hyperlink r:id="rId70" w:history="1">
        <w:r w:rsidRPr="00807ADA">
          <w:rPr>
            <w:rStyle w:val="Hyperlink"/>
            <w:sz w:val="24"/>
            <w:szCs w:val="24"/>
          </w:rPr>
          <w:t>https://www.healthcare.gov/keep-or-change-plan/</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Fees &amp; exemptions (&amp;forms)- </w:t>
      </w:r>
      <w:hyperlink r:id="rId71" w:history="1">
        <w:r w:rsidRPr="00807ADA">
          <w:rPr>
            <w:rStyle w:val="Hyperlink"/>
            <w:sz w:val="24"/>
            <w:szCs w:val="24"/>
          </w:rPr>
          <w:t>https://www.healthcare.gov/fees-exemptions/fees-exemptions-overview/</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What Marketplace health plans cover- </w:t>
      </w:r>
      <w:hyperlink r:id="rId72" w:history="1">
        <w:r w:rsidRPr="00807ADA">
          <w:rPr>
            <w:rStyle w:val="Hyperlink"/>
            <w:sz w:val="24"/>
            <w:szCs w:val="24"/>
          </w:rPr>
          <w:t>https://www.healthcare.gov/coverage/</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(Free) preventive care benefits- </w:t>
      </w:r>
      <w:hyperlink r:id="rId73" w:history="1">
        <w:r w:rsidRPr="00807ADA">
          <w:rPr>
            <w:rStyle w:val="Hyperlink"/>
            <w:sz w:val="24"/>
            <w:szCs w:val="24"/>
          </w:rPr>
          <w:t>https://www.healthcare.gov/preventive-care-benefits/</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Decisions you can appeal (&amp;forms)- </w:t>
      </w:r>
      <w:hyperlink r:id="rId74" w:history="1">
        <w:r w:rsidRPr="00807ADA">
          <w:rPr>
            <w:rStyle w:val="Hyperlink"/>
            <w:sz w:val="24"/>
            <w:szCs w:val="24"/>
          </w:rPr>
          <w:t>https://www.healthcare.gov/marketplace-appeals/what-you-can-appeal/</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SHOP Marketplace- </w:t>
      </w:r>
      <w:hyperlink r:id="rId75" w:history="1">
        <w:r w:rsidRPr="00807ADA">
          <w:rPr>
            <w:rStyle w:val="Hyperlink"/>
            <w:sz w:val="24"/>
            <w:szCs w:val="24"/>
          </w:rPr>
          <w:t>https://www.healthcare.gov/small-businesses/provide-shop-coverage/shop-marketplace-overview/</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SHOP tax credit calculator- </w:t>
      </w:r>
      <w:hyperlink r:id="rId76" w:history="1">
        <w:r w:rsidRPr="00807ADA">
          <w:rPr>
            <w:rStyle w:val="Hyperlink"/>
            <w:sz w:val="24"/>
            <w:szCs w:val="24"/>
          </w:rPr>
          <w:t>https://www.healthcare.gov/small-businesses/small-business-tax-credit-calculator/</w:t>
        </w:r>
      </w:hyperlink>
    </w:p>
    <w:p w:rsidR="00F37BE2" w:rsidRPr="00807ADA" w:rsidRDefault="00F37BE2" w:rsidP="00CB47D0">
      <w:pPr>
        <w:pStyle w:val="NoSpacing"/>
        <w:numPr>
          <w:ilvl w:val="0"/>
          <w:numId w:val="1"/>
        </w:numPr>
        <w:spacing w:line="276" w:lineRule="auto"/>
        <w:rPr>
          <w:sz w:val="24"/>
          <w:szCs w:val="24"/>
        </w:rPr>
      </w:pPr>
      <w:r w:rsidRPr="00807ADA">
        <w:rPr>
          <w:sz w:val="24"/>
          <w:szCs w:val="24"/>
        </w:rPr>
        <w:t xml:space="preserve">SHOP full-time employee (FTE) calculator- </w:t>
      </w:r>
      <w:hyperlink r:id="rId77" w:history="1">
        <w:r w:rsidRPr="00807ADA">
          <w:rPr>
            <w:rStyle w:val="Hyperlink"/>
            <w:sz w:val="24"/>
            <w:szCs w:val="24"/>
          </w:rPr>
          <w:t>https://www.healthcare.gov/small-businesses/provide-shop-coverage/fte-calculator/</w:t>
        </w:r>
      </w:hyperlink>
    </w:p>
    <w:p w:rsidR="00F37BE2" w:rsidRDefault="00F37BE2" w:rsidP="00CB47D0">
      <w:pPr>
        <w:pStyle w:val="NoSpacing"/>
        <w:numPr>
          <w:ilvl w:val="0"/>
          <w:numId w:val="1"/>
        </w:numPr>
        <w:spacing w:line="276" w:lineRule="auto"/>
        <w:rPr>
          <w:sz w:val="24"/>
          <w:szCs w:val="24"/>
        </w:rPr>
      </w:pPr>
      <w:r w:rsidRPr="00807ADA">
        <w:rPr>
          <w:sz w:val="24"/>
          <w:szCs w:val="24"/>
        </w:rPr>
        <w:t xml:space="preserve">Marketplace application checklist- </w:t>
      </w:r>
      <w:hyperlink r:id="rId78" w:history="1">
        <w:r w:rsidRPr="00807ADA">
          <w:rPr>
            <w:rStyle w:val="Hyperlink"/>
            <w:sz w:val="24"/>
            <w:szCs w:val="24"/>
          </w:rPr>
          <w:t>http://marketplace.cms.gov/outreach-and-education/marketplace-application-checklist.pdf</w:t>
        </w:r>
      </w:hyperlink>
    </w:p>
    <w:p w:rsidR="00F37BE2" w:rsidRDefault="00F37BE2" w:rsidP="00F37BE2">
      <w:pPr>
        <w:pStyle w:val="NoSpacing"/>
        <w:spacing w:line="276" w:lineRule="auto"/>
        <w:rPr>
          <w:sz w:val="24"/>
          <w:szCs w:val="24"/>
        </w:rPr>
      </w:pPr>
    </w:p>
    <w:p w:rsidR="00F37BE2" w:rsidRDefault="00F37BE2" w:rsidP="00F37BE2">
      <w:pPr>
        <w:pStyle w:val="NoSpacing"/>
        <w:spacing w:line="276" w:lineRule="auto"/>
        <w:rPr>
          <w:b/>
          <w:sz w:val="28"/>
          <w:szCs w:val="28"/>
        </w:rPr>
      </w:pPr>
      <w:r>
        <w:rPr>
          <w:b/>
          <w:sz w:val="28"/>
          <w:szCs w:val="28"/>
        </w:rPr>
        <w:t>FAQ Resources</w:t>
      </w:r>
    </w:p>
    <w:p w:rsidR="00F37BE2" w:rsidRDefault="00F37BE2" w:rsidP="00F37BE2">
      <w:pPr>
        <w:pStyle w:val="NoSpacing"/>
        <w:spacing w:line="276" w:lineRule="auto"/>
        <w:rPr>
          <w:b/>
          <w:sz w:val="28"/>
          <w:szCs w:val="28"/>
        </w:rPr>
      </w:pPr>
    </w:p>
    <w:p w:rsidR="00F37BE2" w:rsidRDefault="00F37BE2" w:rsidP="00F37BE2">
      <w:pPr>
        <w:pStyle w:val="NoSpacing"/>
      </w:pPr>
      <w:r>
        <w:t>Some of these FAQs are also listed in the resources/tools section below.</w:t>
      </w:r>
    </w:p>
    <w:p w:rsidR="00F37BE2" w:rsidRDefault="00F37BE2" w:rsidP="00F37BE2">
      <w:pPr>
        <w:pStyle w:val="NoSpacing"/>
      </w:pPr>
    </w:p>
    <w:p w:rsidR="00F37BE2" w:rsidRDefault="00F37BE2" w:rsidP="00CB47D0">
      <w:pPr>
        <w:pStyle w:val="NoSpacing"/>
        <w:numPr>
          <w:ilvl w:val="0"/>
          <w:numId w:val="1"/>
        </w:numPr>
      </w:pPr>
      <w:r>
        <w:t xml:space="preserve">Hardship Exemptions, age offs, and renewal of catastrophic coverage- </w:t>
      </w:r>
      <w:hyperlink r:id="rId79" w:history="1">
        <w:r>
          <w:rPr>
            <w:rStyle w:val="Hyperlink"/>
          </w:rPr>
          <w:t>https://www.regtap.info/uploads/library/ENR_AutoRenewCatastrophic_100114_5CR_100614.pdf</w:t>
        </w:r>
      </w:hyperlink>
    </w:p>
    <w:p w:rsidR="00F37BE2" w:rsidRDefault="00F37BE2" w:rsidP="00CB47D0">
      <w:pPr>
        <w:pStyle w:val="NoSpacing"/>
        <w:numPr>
          <w:ilvl w:val="0"/>
          <w:numId w:val="1"/>
        </w:numPr>
      </w:pPr>
      <w:r>
        <w:t xml:space="preserve">Domestic abuse SEP fact sheet- </w:t>
      </w:r>
      <w:hyperlink r:id="rId80" w:history="1">
        <w:r>
          <w:rPr>
            <w:rStyle w:val="Hyperlink"/>
          </w:rPr>
          <w:t>http://marketplace.cms.gov/technical-assistance-resources/assisting-consumers-domestic-abuse.pdf</w:t>
        </w:r>
      </w:hyperlink>
    </w:p>
    <w:p w:rsidR="00F37BE2" w:rsidRDefault="00F37BE2" w:rsidP="00CB47D0">
      <w:pPr>
        <w:pStyle w:val="NoSpacing"/>
        <w:numPr>
          <w:ilvl w:val="0"/>
          <w:numId w:val="1"/>
        </w:numPr>
      </w:pPr>
      <w:r>
        <w:t xml:space="preserve">In the Loop fact sheets (must be a member)- </w:t>
      </w:r>
      <w:hyperlink r:id="rId81" w:history="1">
        <w:r>
          <w:rPr>
            <w:rStyle w:val="Hyperlink"/>
          </w:rPr>
          <w:t>http://enrollmentloop.org//content/loop-fact-sheets-tip-sheets</w:t>
        </w:r>
      </w:hyperlink>
    </w:p>
    <w:p w:rsidR="00F37BE2" w:rsidRDefault="00F37BE2" w:rsidP="00CB47D0">
      <w:pPr>
        <w:pStyle w:val="NoSpacing"/>
        <w:numPr>
          <w:ilvl w:val="0"/>
          <w:numId w:val="1"/>
        </w:numPr>
      </w:pPr>
      <w:r>
        <w:t xml:space="preserve">Center on Budget and Policy Priorities’ slides for health reform- </w:t>
      </w:r>
      <w:hyperlink r:id="rId82" w:history="1">
        <w:r>
          <w:rPr>
            <w:rStyle w:val="Hyperlink"/>
          </w:rPr>
          <w:t>http://www.healthreformbeyondthebasics.org/category/library/feature-slides/</w:t>
        </w:r>
      </w:hyperlink>
    </w:p>
    <w:p w:rsidR="00F37BE2" w:rsidRDefault="00F37BE2" w:rsidP="00CB47D0">
      <w:pPr>
        <w:pStyle w:val="NoSpacing"/>
        <w:numPr>
          <w:ilvl w:val="0"/>
          <w:numId w:val="1"/>
        </w:numPr>
      </w:pPr>
      <w:r>
        <w:t xml:space="preserve">Health insurance coverage key terms- </w:t>
      </w:r>
      <w:hyperlink r:id="rId83" w:history="1">
        <w:r>
          <w:rPr>
            <w:rStyle w:val="Hyperlink"/>
          </w:rPr>
          <w:t>http://marketplace.cms.gov/technical-assistance-resources/training-materials/insurance-coverage-key-terms.pdf</w:t>
        </w:r>
      </w:hyperlink>
    </w:p>
    <w:p w:rsidR="00F37BE2" w:rsidRDefault="00F37BE2" w:rsidP="00CB47D0">
      <w:pPr>
        <w:pStyle w:val="NoSpacing"/>
        <w:numPr>
          <w:ilvl w:val="0"/>
          <w:numId w:val="1"/>
        </w:numPr>
      </w:pPr>
      <w:proofErr w:type="spellStart"/>
      <w:r>
        <w:t>FamiliesUSA</w:t>
      </w:r>
      <w:proofErr w:type="spellEnd"/>
    </w:p>
    <w:p w:rsidR="00F37BE2" w:rsidRDefault="00F37BE2" w:rsidP="00CB47D0">
      <w:pPr>
        <w:pStyle w:val="NoSpacing"/>
        <w:numPr>
          <w:ilvl w:val="1"/>
          <w:numId w:val="1"/>
        </w:numPr>
      </w:pPr>
      <w:r>
        <w:t xml:space="preserve">Assister tools- </w:t>
      </w:r>
      <w:hyperlink r:id="rId84" w:history="1">
        <w:r>
          <w:rPr>
            <w:rStyle w:val="Hyperlink"/>
          </w:rPr>
          <w:t>http://familiesusa.org/initiatives/enrollment-assister-resource-center-tools</w:t>
        </w:r>
      </w:hyperlink>
    </w:p>
    <w:p w:rsidR="00F37BE2" w:rsidRDefault="00F37BE2" w:rsidP="00CB47D0">
      <w:pPr>
        <w:pStyle w:val="NoSpacing"/>
        <w:numPr>
          <w:ilvl w:val="1"/>
          <w:numId w:val="1"/>
        </w:numPr>
      </w:pPr>
      <w:r>
        <w:t xml:space="preserve">Resources- </w:t>
      </w:r>
      <w:hyperlink r:id="rId85" w:history="1">
        <w:r>
          <w:rPr>
            <w:rStyle w:val="Hyperlink"/>
          </w:rPr>
          <w:t>http://familiesusa.org/initiatives/enrollment-assister-resource-center-resources</w:t>
        </w:r>
      </w:hyperlink>
    </w:p>
    <w:p w:rsidR="00F37BE2" w:rsidRDefault="00F37BE2" w:rsidP="00CB47D0">
      <w:pPr>
        <w:pStyle w:val="NoSpacing"/>
        <w:numPr>
          <w:ilvl w:val="0"/>
          <w:numId w:val="1"/>
        </w:numPr>
      </w:pPr>
      <w:r>
        <w:t xml:space="preserve">Kaiser Family Foundation FAQs (most comprehensive)- </w:t>
      </w:r>
      <w:hyperlink r:id="rId86" w:history="1">
        <w:r>
          <w:rPr>
            <w:rStyle w:val="Hyperlink"/>
          </w:rPr>
          <w:t>http://kff.org/health-reform/faq/health-reform-frequently-asked-questions/</w:t>
        </w:r>
      </w:hyperlink>
    </w:p>
    <w:p w:rsidR="00F37BE2" w:rsidRDefault="00F37BE2" w:rsidP="00CB47D0">
      <w:pPr>
        <w:pStyle w:val="NoSpacing"/>
        <w:numPr>
          <w:ilvl w:val="0"/>
          <w:numId w:val="1"/>
        </w:numPr>
      </w:pPr>
      <w:r>
        <w:t xml:space="preserve">Robert Wood Johnson Foundation’s resource guide (similar to KFF but in PDF format instead of online)- </w:t>
      </w:r>
      <w:hyperlink r:id="rId87" w:history="1">
        <w:r>
          <w:rPr>
            <w:rStyle w:val="Hyperlink"/>
          </w:rPr>
          <w:t>http://www.rwjf.org/content/dam/farm/reports/reports/2014/rwjf408970</w:t>
        </w:r>
      </w:hyperlink>
    </w:p>
    <w:p w:rsidR="00F37BE2" w:rsidRPr="00807ADA" w:rsidRDefault="00F37BE2" w:rsidP="00F37BE2">
      <w:pPr>
        <w:pStyle w:val="NoSpacing"/>
        <w:spacing w:line="276" w:lineRule="auto"/>
        <w:rPr>
          <w:sz w:val="24"/>
          <w:szCs w:val="24"/>
        </w:rPr>
      </w:pPr>
    </w:p>
    <w:p w:rsidR="00F37BE2" w:rsidRPr="00807ADA" w:rsidRDefault="00F37BE2" w:rsidP="00F37BE2">
      <w:pPr>
        <w:pStyle w:val="NoSpacing"/>
        <w:spacing w:line="276" w:lineRule="auto"/>
        <w:rPr>
          <w:sz w:val="24"/>
          <w:szCs w:val="24"/>
        </w:rPr>
      </w:pPr>
    </w:p>
    <w:p w:rsidR="00F37BE2" w:rsidRDefault="00F37BE2" w:rsidP="00F37BE2">
      <w:pPr>
        <w:pStyle w:val="Heading2"/>
        <w:keepLines w:val="0"/>
        <w:numPr>
          <w:ilvl w:val="1"/>
          <w:numId w:val="0"/>
        </w:numPr>
        <w:spacing w:before="360" w:line="254" w:lineRule="auto"/>
        <w:ind w:left="576" w:hanging="576"/>
        <w:rPr>
          <w:rFonts w:asciiTheme="minorHAnsi" w:eastAsia="Times New Roman" w:hAnsiTheme="minorHAnsi"/>
          <w:b/>
          <w:color w:val="auto"/>
          <w:sz w:val="28"/>
          <w:szCs w:val="28"/>
        </w:rPr>
      </w:pPr>
      <w:r>
        <w:rPr>
          <w:rFonts w:asciiTheme="minorHAnsi" w:eastAsia="Times New Roman" w:hAnsiTheme="minorHAnsi"/>
          <w:b/>
          <w:color w:val="auto"/>
          <w:sz w:val="28"/>
          <w:szCs w:val="28"/>
        </w:rPr>
        <w:t>Upcoming Webinars</w:t>
      </w:r>
    </w:p>
    <w:p w:rsidR="00F37BE2" w:rsidRDefault="00F37BE2" w:rsidP="00F37BE2"/>
    <w:p w:rsidR="00F37BE2" w:rsidRPr="004C770B" w:rsidRDefault="00F37BE2" w:rsidP="00F37BE2">
      <w:pPr>
        <w:rPr>
          <w:rFonts w:eastAsia="Times New Roman" w:cs="Helvetica"/>
          <w:color w:val="505050"/>
          <w:sz w:val="24"/>
          <w:szCs w:val="24"/>
        </w:rPr>
      </w:pPr>
      <w:hyperlink r:id="rId88" w:history="1">
        <w:r w:rsidRPr="004C770B">
          <w:rPr>
            <w:rStyle w:val="Hyperlink"/>
            <w:rFonts w:eastAsia="Times New Roman" w:cs="Helvetica"/>
            <w:color w:val="0000CD"/>
            <w:sz w:val="24"/>
            <w:szCs w:val="24"/>
          </w:rPr>
          <w:t>Building Capacity: Partner Engagement and Grassroots Organizing</w:t>
        </w:r>
      </w:hyperlink>
      <w:r w:rsidRPr="004C770B">
        <w:rPr>
          <w:rFonts w:eastAsia="Times New Roman" w:cs="Helvetica"/>
          <w:color w:val="505050"/>
          <w:sz w:val="24"/>
          <w:szCs w:val="24"/>
        </w:rPr>
        <w:t>, Enroll America, Thursday, October 16, 2014, at 1:00 p.m. ET</w:t>
      </w:r>
    </w:p>
    <w:p w:rsidR="00F37BE2" w:rsidRPr="004C770B" w:rsidRDefault="00F37BE2" w:rsidP="00F37BE2">
      <w:pPr>
        <w:rPr>
          <w:rFonts w:eastAsia="Times New Roman" w:cs="Helvetica"/>
          <w:color w:val="505050"/>
          <w:sz w:val="24"/>
          <w:szCs w:val="24"/>
        </w:rPr>
      </w:pPr>
      <w:hyperlink r:id="rId89" w:history="1">
        <w:r w:rsidRPr="004C770B">
          <w:rPr>
            <w:rStyle w:val="Hyperlink"/>
            <w:rFonts w:eastAsia="Times New Roman" w:cs="Helvetica"/>
            <w:color w:val="0000CD"/>
            <w:sz w:val="24"/>
            <w:szCs w:val="24"/>
          </w:rPr>
          <w:t>Health Insurance Literacy: Key Considerations for Enrollment Stakeholders</w:t>
        </w:r>
      </w:hyperlink>
      <w:r w:rsidRPr="004C770B">
        <w:rPr>
          <w:rFonts w:eastAsia="Times New Roman" w:cs="Helvetica"/>
          <w:color w:val="505050"/>
          <w:sz w:val="24"/>
          <w:szCs w:val="24"/>
        </w:rPr>
        <w:t xml:space="preserve"> Enroll America and Consumers Union, Monday, October 20, 2014 at 2pm ET</w:t>
      </w:r>
    </w:p>
    <w:p w:rsidR="00F37BE2" w:rsidRPr="004C770B" w:rsidRDefault="00F37BE2" w:rsidP="00F37BE2">
      <w:pPr>
        <w:rPr>
          <w:rFonts w:eastAsia="Times New Roman" w:cs="Helvetica"/>
          <w:color w:val="505050"/>
          <w:sz w:val="24"/>
          <w:szCs w:val="24"/>
        </w:rPr>
      </w:pPr>
      <w:hyperlink r:id="rId90" w:tgtFrame="_blank" w:history="1">
        <w:r w:rsidRPr="004C770B">
          <w:rPr>
            <w:rStyle w:val="Hyperlink"/>
            <w:rFonts w:eastAsia="Times New Roman" w:cs="Helvetica"/>
            <w:color w:val="0000CD"/>
            <w:sz w:val="24"/>
            <w:szCs w:val="24"/>
          </w:rPr>
          <w:t>Partnering with Agents and Brokers to Boost In-Person Assistance and Enrollment</w:t>
        </w:r>
      </w:hyperlink>
      <w:r w:rsidRPr="004C770B">
        <w:rPr>
          <w:rFonts w:eastAsia="Times New Roman" w:cs="Helvetica"/>
          <w:color w:val="505050"/>
          <w:sz w:val="24"/>
          <w:szCs w:val="24"/>
        </w:rPr>
        <w:t xml:space="preserve"> Enroll America, Thursday, October 23, 2014 at 4 pm ET</w:t>
      </w:r>
    </w:p>
    <w:p w:rsidR="00F37BE2" w:rsidRPr="00741607" w:rsidRDefault="00F37BE2" w:rsidP="00F37BE2">
      <w:pPr>
        <w:spacing w:line="276" w:lineRule="auto"/>
        <w:rPr>
          <w:sz w:val="24"/>
          <w:szCs w:val="24"/>
        </w:rPr>
      </w:pPr>
    </w:p>
    <w:p w:rsidR="006D501D" w:rsidRDefault="006D501D" w:rsidP="00C96A0A">
      <w:pPr>
        <w:pStyle w:val="gdp"/>
        <w:spacing w:after="240" w:afterAutospacing="0" w:line="276" w:lineRule="auto"/>
        <w:rPr>
          <w:rFonts w:asciiTheme="minorHAnsi" w:hAnsiTheme="minorHAnsi"/>
          <w:b/>
          <w:sz w:val="28"/>
          <w:szCs w:val="28"/>
        </w:rPr>
      </w:pPr>
    </w:p>
    <w:p w:rsidR="0043020B" w:rsidRPr="0043020B" w:rsidRDefault="0043020B" w:rsidP="00C96A0A">
      <w:pPr>
        <w:pStyle w:val="gdp"/>
        <w:spacing w:after="240" w:afterAutospacing="0" w:line="276" w:lineRule="auto"/>
        <w:rPr>
          <w:rFonts w:asciiTheme="minorHAnsi" w:hAnsiTheme="minorHAnsi"/>
          <w:b/>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91"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3987"/>
    <w:multiLevelType w:val="hybridMultilevel"/>
    <w:tmpl w:val="0E76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0A36"/>
    <w:multiLevelType w:val="multilevel"/>
    <w:tmpl w:val="BE96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17751D"/>
    <w:multiLevelType w:val="multilevel"/>
    <w:tmpl w:val="661E2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DC29FF"/>
    <w:multiLevelType w:val="hybridMultilevel"/>
    <w:tmpl w:val="FF12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753465"/>
    <w:multiLevelType w:val="multilevel"/>
    <w:tmpl w:val="6BF64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4E7CC7"/>
    <w:multiLevelType w:val="hybridMultilevel"/>
    <w:tmpl w:val="474A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6DA6BA3"/>
    <w:multiLevelType w:val="multilevel"/>
    <w:tmpl w:val="35822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1B2332"/>
    <w:multiLevelType w:val="hybridMultilevel"/>
    <w:tmpl w:val="CBC4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4449DC"/>
    <w:multiLevelType w:val="multilevel"/>
    <w:tmpl w:val="74626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792B5B"/>
    <w:multiLevelType w:val="hybridMultilevel"/>
    <w:tmpl w:val="8F28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63F0559"/>
    <w:multiLevelType w:val="multilevel"/>
    <w:tmpl w:val="AE7C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DE32916"/>
    <w:multiLevelType w:val="hybridMultilevel"/>
    <w:tmpl w:val="F3A4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002DE4"/>
    <w:multiLevelType w:val="multilevel"/>
    <w:tmpl w:val="78D40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B992152"/>
    <w:multiLevelType w:val="hybridMultilevel"/>
    <w:tmpl w:val="22CC4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C816091"/>
    <w:multiLevelType w:val="hybridMultilevel"/>
    <w:tmpl w:val="9188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5110AE"/>
    <w:multiLevelType w:val="multilevel"/>
    <w:tmpl w:val="0CCE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0"/>
  </w:num>
  <w:num w:numId="10">
    <w:abstractNumId w:val="5"/>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6138D"/>
    <w:rsid w:val="000630D1"/>
    <w:rsid w:val="00084A6F"/>
    <w:rsid w:val="00086A3B"/>
    <w:rsid w:val="00094513"/>
    <w:rsid w:val="00094F7F"/>
    <w:rsid w:val="000A4322"/>
    <w:rsid w:val="000A6DF3"/>
    <w:rsid w:val="000B61A8"/>
    <w:rsid w:val="000B6351"/>
    <w:rsid w:val="000B6AC7"/>
    <w:rsid w:val="000C053D"/>
    <w:rsid w:val="000C1BC8"/>
    <w:rsid w:val="000C3140"/>
    <w:rsid w:val="000C622A"/>
    <w:rsid w:val="000E1E9F"/>
    <w:rsid w:val="000E2EF4"/>
    <w:rsid w:val="000E406D"/>
    <w:rsid w:val="000E677B"/>
    <w:rsid w:val="00130138"/>
    <w:rsid w:val="001347EB"/>
    <w:rsid w:val="0014364D"/>
    <w:rsid w:val="001453FA"/>
    <w:rsid w:val="001556EE"/>
    <w:rsid w:val="00161C70"/>
    <w:rsid w:val="00163156"/>
    <w:rsid w:val="001827C4"/>
    <w:rsid w:val="00185E05"/>
    <w:rsid w:val="001A0BA4"/>
    <w:rsid w:val="001A3E95"/>
    <w:rsid w:val="001A5785"/>
    <w:rsid w:val="001B1D03"/>
    <w:rsid w:val="001E38EB"/>
    <w:rsid w:val="001F0186"/>
    <w:rsid w:val="001F77E1"/>
    <w:rsid w:val="00202231"/>
    <w:rsid w:val="002147FE"/>
    <w:rsid w:val="002163BC"/>
    <w:rsid w:val="0022324B"/>
    <w:rsid w:val="00231A77"/>
    <w:rsid w:val="00253D6A"/>
    <w:rsid w:val="00255327"/>
    <w:rsid w:val="00261551"/>
    <w:rsid w:val="00262861"/>
    <w:rsid w:val="00264381"/>
    <w:rsid w:val="00280462"/>
    <w:rsid w:val="0028319C"/>
    <w:rsid w:val="002872F2"/>
    <w:rsid w:val="002906F3"/>
    <w:rsid w:val="002924B3"/>
    <w:rsid w:val="002A35E5"/>
    <w:rsid w:val="002B63BF"/>
    <w:rsid w:val="002C6D60"/>
    <w:rsid w:val="002F6BE3"/>
    <w:rsid w:val="00301B5C"/>
    <w:rsid w:val="0030461A"/>
    <w:rsid w:val="003063D4"/>
    <w:rsid w:val="00314A40"/>
    <w:rsid w:val="003220E9"/>
    <w:rsid w:val="00322992"/>
    <w:rsid w:val="00326113"/>
    <w:rsid w:val="00331FCF"/>
    <w:rsid w:val="003516DA"/>
    <w:rsid w:val="00361958"/>
    <w:rsid w:val="00363802"/>
    <w:rsid w:val="003674FC"/>
    <w:rsid w:val="00370D45"/>
    <w:rsid w:val="003740CF"/>
    <w:rsid w:val="00377962"/>
    <w:rsid w:val="003959CE"/>
    <w:rsid w:val="003A275A"/>
    <w:rsid w:val="003A7043"/>
    <w:rsid w:val="003F4765"/>
    <w:rsid w:val="003F627E"/>
    <w:rsid w:val="00405C5A"/>
    <w:rsid w:val="00410462"/>
    <w:rsid w:val="0041329E"/>
    <w:rsid w:val="004160CD"/>
    <w:rsid w:val="00427BA7"/>
    <w:rsid w:val="0043020B"/>
    <w:rsid w:val="004303E1"/>
    <w:rsid w:val="004305EC"/>
    <w:rsid w:val="00430EB1"/>
    <w:rsid w:val="00433B06"/>
    <w:rsid w:val="00437E40"/>
    <w:rsid w:val="00446AC2"/>
    <w:rsid w:val="00452248"/>
    <w:rsid w:val="0045717C"/>
    <w:rsid w:val="00460A70"/>
    <w:rsid w:val="00492893"/>
    <w:rsid w:val="00495C1C"/>
    <w:rsid w:val="004C770B"/>
    <w:rsid w:val="004D5B5A"/>
    <w:rsid w:val="004D7F36"/>
    <w:rsid w:val="004E29FA"/>
    <w:rsid w:val="004E35F3"/>
    <w:rsid w:val="004F71D2"/>
    <w:rsid w:val="004F7F4D"/>
    <w:rsid w:val="0050550A"/>
    <w:rsid w:val="005124E6"/>
    <w:rsid w:val="00512CC9"/>
    <w:rsid w:val="00515C0F"/>
    <w:rsid w:val="00521ADF"/>
    <w:rsid w:val="00527FBC"/>
    <w:rsid w:val="005303F1"/>
    <w:rsid w:val="00536C5C"/>
    <w:rsid w:val="0054107E"/>
    <w:rsid w:val="00555CF7"/>
    <w:rsid w:val="00556B98"/>
    <w:rsid w:val="005677B2"/>
    <w:rsid w:val="005905FD"/>
    <w:rsid w:val="00595043"/>
    <w:rsid w:val="005B0A6B"/>
    <w:rsid w:val="005B0AE7"/>
    <w:rsid w:val="005B14FB"/>
    <w:rsid w:val="005B7830"/>
    <w:rsid w:val="005C4C40"/>
    <w:rsid w:val="005E126A"/>
    <w:rsid w:val="005E667E"/>
    <w:rsid w:val="005F2CDD"/>
    <w:rsid w:val="00611F32"/>
    <w:rsid w:val="00613362"/>
    <w:rsid w:val="00615E6E"/>
    <w:rsid w:val="00616270"/>
    <w:rsid w:val="00635959"/>
    <w:rsid w:val="006466B3"/>
    <w:rsid w:val="006623D9"/>
    <w:rsid w:val="00667B59"/>
    <w:rsid w:val="00672649"/>
    <w:rsid w:val="00696616"/>
    <w:rsid w:val="006975A8"/>
    <w:rsid w:val="006A2A0B"/>
    <w:rsid w:val="006B1044"/>
    <w:rsid w:val="006C3E19"/>
    <w:rsid w:val="006C7B53"/>
    <w:rsid w:val="006D501D"/>
    <w:rsid w:val="006D6922"/>
    <w:rsid w:val="006D6A9F"/>
    <w:rsid w:val="006D6D74"/>
    <w:rsid w:val="006E57B4"/>
    <w:rsid w:val="006F081F"/>
    <w:rsid w:val="006F38E4"/>
    <w:rsid w:val="00700836"/>
    <w:rsid w:val="00713DB8"/>
    <w:rsid w:val="00735DDF"/>
    <w:rsid w:val="00736356"/>
    <w:rsid w:val="00740CC6"/>
    <w:rsid w:val="00741607"/>
    <w:rsid w:val="007436C9"/>
    <w:rsid w:val="0074402E"/>
    <w:rsid w:val="007474CB"/>
    <w:rsid w:val="00753816"/>
    <w:rsid w:val="0075391E"/>
    <w:rsid w:val="00767A39"/>
    <w:rsid w:val="00781259"/>
    <w:rsid w:val="00786DEC"/>
    <w:rsid w:val="007951A0"/>
    <w:rsid w:val="007A5D0B"/>
    <w:rsid w:val="007B3CA6"/>
    <w:rsid w:val="007D1262"/>
    <w:rsid w:val="007D2222"/>
    <w:rsid w:val="007D4000"/>
    <w:rsid w:val="007D579E"/>
    <w:rsid w:val="007D7101"/>
    <w:rsid w:val="007E7C9A"/>
    <w:rsid w:val="007F4E00"/>
    <w:rsid w:val="00804ED7"/>
    <w:rsid w:val="00807ADA"/>
    <w:rsid w:val="00832E49"/>
    <w:rsid w:val="00851877"/>
    <w:rsid w:val="00852D10"/>
    <w:rsid w:val="00857FF3"/>
    <w:rsid w:val="00863245"/>
    <w:rsid w:val="008865A5"/>
    <w:rsid w:val="008875AB"/>
    <w:rsid w:val="00890F11"/>
    <w:rsid w:val="008A1283"/>
    <w:rsid w:val="008A5941"/>
    <w:rsid w:val="008B4790"/>
    <w:rsid w:val="008C4DE6"/>
    <w:rsid w:val="008C6E9E"/>
    <w:rsid w:val="008D6273"/>
    <w:rsid w:val="008D795E"/>
    <w:rsid w:val="008F22C4"/>
    <w:rsid w:val="008F32DB"/>
    <w:rsid w:val="00900487"/>
    <w:rsid w:val="00906914"/>
    <w:rsid w:val="00907439"/>
    <w:rsid w:val="00930BA9"/>
    <w:rsid w:val="0095289C"/>
    <w:rsid w:val="00971370"/>
    <w:rsid w:val="00976CCD"/>
    <w:rsid w:val="00986B10"/>
    <w:rsid w:val="00987E1D"/>
    <w:rsid w:val="009A18DB"/>
    <w:rsid w:val="009A1AAA"/>
    <w:rsid w:val="009B7F18"/>
    <w:rsid w:val="009C2B1C"/>
    <w:rsid w:val="009C5A4F"/>
    <w:rsid w:val="009C690B"/>
    <w:rsid w:val="009D43D6"/>
    <w:rsid w:val="009E5978"/>
    <w:rsid w:val="009E65C0"/>
    <w:rsid w:val="00A02D0E"/>
    <w:rsid w:val="00A10365"/>
    <w:rsid w:val="00A14A2D"/>
    <w:rsid w:val="00A319C2"/>
    <w:rsid w:val="00A3522E"/>
    <w:rsid w:val="00A37028"/>
    <w:rsid w:val="00A408EA"/>
    <w:rsid w:val="00A44CD6"/>
    <w:rsid w:val="00A627D1"/>
    <w:rsid w:val="00A76A2F"/>
    <w:rsid w:val="00A9274F"/>
    <w:rsid w:val="00A92A59"/>
    <w:rsid w:val="00AA7A94"/>
    <w:rsid w:val="00AC55D2"/>
    <w:rsid w:val="00AD15DC"/>
    <w:rsid w:val="00AF59EE"/>
    <w:rsid w:val="00B000A7"/>
    <w:rsid w:val="00B01E0D"/>
    <w:rsid w:val="00B05AE5"/>
    <w:rsid w:val="00B24858"/>
    <w:rsid w:val="00B25A44"/>
    <w:rsid w:val="00B328CC"/>
    <w:rsid w:val="00B37089"/>
    <w:rsid w:val="00B47985"/>
    <w:rsid w:val="00B520BE"/>
    <w:rsid w:val="00B73CF2"/>
    <w:rsid w:val="00B75962"/>
    <w:rsid w:val="00B82471"/>
    <w:rsid w:val="00B85E0E"/>
    <w:rsid w:val="00BA3DB8"/>
    <w:rsid w:val="00BA45F3"/>
    <w:rsid w:val="00BC72C9"/>
    <w:rsid w:val="00BD6352"/>
    <w:rsid w:val="00BE6A2D"/>
    <w:rsid w:val="00BF2F11"/>
    <w:rsid w:val="00C11507"/>
    <w:rsid w:val="00C470D0"/>
    <w:rsid w:val="00C51B5E"/>
    <w:rsid w:val="00C53E54"/>
    <w:rsid w:val="00C60A72"/>
    <w:rsid w:val="00C64F3C"/>
    <w:rsid w:val="00C679F0"/>
    <w:rsid w:val="00C775CD"/>
    <w:rsid w:val="00C77775"/>
    <w:rsid w:val="00C8584B"/>
    <w:rsid w:val="00C90ACE"/>
    <w:rsid w:val="00C93823"/>
    <w:rsid w:val="00C96A0A"/>
    <w:rsid w:val="00CB161B"/>
    <w:rsid w:val="00CB47D0"/>
    <w:rsid w:val="00CC0A49"/>
    <w:rsid w:val="00CC317A"/>
    <w:rsid w:val="00CE0173"/>
    <w:rsid w:val="00CE49F8"/>
    <w:rsid w:val="00CF4F43"/>
    <w:rsid w:val="00CF663A"/>
    <w:rsid w:val="00CF67C5"/>
    <w:rsid w:val="00D10E51"/>
    <w:rsid w:val="00D1560A"/>
    <w:rsid w:val="00D339A0"/>
    <w:rsid w:val="00D522B7"/>
    <w:rsid w:val="00D65D9E"/>
    <w:rsid w:val="00D6614F"/>
    <w:rsid w:val="00DA0848"/>
    <w:rsid w:val="00DA2AD2"/>
    <w:rsid w:val="00DA5BCE"/>
    <w:rsid w:val="00DB5F78"/>
    <w:rsid w:val="00DC0152"/>
    <w:rsid w:val="00DC2D9F"/>
    <w:rsid w:val="00DC2F90"/>
    <w:rsid w:val="00DD3B5C"/>
    <w:rsid w:val="00DE501D"/>
    <w:rsid w:val="00E05F28"/>
    <w:rsid w:val="00E3769D"/>
    <w:rsid w:val="00E43D90"/>
    <w:rsid w:val="00E619A5"/>
    <w:rsid w:val="00E74B8C"/>
    <w:rsid w:val="00EB2A83"/>
    <w:rsid w:val="00EB6BE1"/>
    <w:rsid w:val="00ED6A8A"/>
    <w:rsid w:val="00EE7567"/>
    <w:rsid w:val="00EF066C"/>
    <w:rsid w:val="00EF3A25"/>
    <w:rsid w:val="00F33C8E"/>
    <w:rsid w:val="00F37BE2"/>
    <w:rsid w:val="00F463B7"/>
    <w:rsid w:val="00F7403C"/>
    <w:rsid w:val="00F75B8F"/>
    <w:rsid w:val="00F77ED3"/>
    <w:rsid w:val="00F82CBA"/>
    <w:rsid w:val="00F84E5C"/>
    <w:rsid w:val="00F960F1"/>
    <w:rsid w:val="00FA0893"/>
    <w:rsid w:val="00FC1EAE"/>
    <w:rsid w:val="00FC41AE"/>
    <w:rsid w:val="00FC563E"/>
    <w:rsid w:val="00FD24E8"/>
    <w:rsid w:val="00FD3A6C"/>
    <w:rsid w:val="00FE504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0874098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23541985">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194512203">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51282077">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1322460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8120">
      <w:bodyDiv w:val="1"/>
      <w:marLeft w:val="0"/>
      <w:marRight w:val="0"/>
      <w:marTop w:val="0"/>
      <w:marBottom w:val="0"/>
      <w:divBdr>
        <w:top w:val="none" w:sz="0" w:space="0" w:color="auto"/>
        <w:left w:val="none" w:sz="0" w:space="0" w:color="auto"/>
        <w:bottom w:val="none" w:sz="0" w:space="0" w:color="auto"/>
        <w:right w:val="none" w:sz="0" w:space="0" w:color="auto"/>
      </w:divBdr>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 w:id="903610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9325847">
      <w:bodyDiv w:val="1"/>
      <w:marLeft w:val="0"/>
      <w:marRight w:val="0"/>
      <w:marTop w:val="0"/>
      <w:marBottom w:val="0"/>
      <w:divBdr>
        <w:top w:val="none" w:sz="0" w:space="0" w:color="auto"/>
        <w:left w:val="none" w:sz="0" w:space="0" w:color="auto"/>
        <w:bottom w:val="none" w:sz="0" w:space="0" w:color="auto"/>
        <w:right w:val="none" w:sz="0" w:space="0" w:color="auto"/>
      </w:divBdr>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0384730">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285">
      <w:bodyDiv w:val="1"/>
      <w:marLeft w:val="0"/>
      <w:marRight w:val="0"/>
      <w:marTop w:val="0"/>
      <w:marBottom w:val="0"/>
      <w:divBdr>
        <w:top w:val="none" w:sz="0" w:space="0" w:color="auto"/>
        <w:left w:val="none" w:sz="0" w:space="0" w:color="auto"/>
        <w:bottom w:val="none" w:sz="0" w:space="0" w:color="auto"/>
        <w:right w:val="none" w:sz="0" w:space="0" w:color="auto"/>
      </w:divBdr>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74583185">
      <w:bodyDiv w:val="1"/>
      <w:marLeft w:val="0"/>
      <w:marRight w:val="0"/>
      <w:marTop w:val="0"/>
      <w:marBottom w:val="0"/>
      <w:divBdr>
        <w:top w:val="none" w:sz="0" w:space="0" w:color="auto"/>
        <w:left w:val="none" w:sz="0" w:space="0" w:color="auto"/>
        <w:bottom w:val="none" w:sz="0" w:space="0" w:color="auto"/>
        <w:right w:val="none" w:sz="0" w:space="0" w:color="auto"/>
      </w:divBdr>
      <w:divsChild>
        <w:div w:id="811605890">
          <w:marLeft w:val="0"/>
          <w:marRight w:val="0"/>
          <w:marTop w:val="0"/>
          <w:marBottom w:val="0"/>
          <w:divBdr>
            <w:top w:val="none" w:sz="0" w:space="0" w:color="auto"/>
            <w:left w:val="none" w:sz="0" w:space="0" w:color="auto"/>
            <w:bottom w:val="none" w:sz="0" w:space="0" w:color="auto"/>
            <w:right w:val="none" w:sz="0" w:space="0" w:color="auto"/>
          </w:divBdr>
          <w:divsChild>
            <w:div w:id="1546528231">
              <w:marLeft w:val="0"/>
              <w:marRight w:val="0"/>
              <w:marTop w:val="0"/>
              <w:marBottom w:val="0"/>
              <w:divBdr>
                <w:top w:val="none" w:sz="0" w:space="0" w:color="auto"/>
                <w:left w:val="none" w:sz="0" w:space="0" w:color="auto"/>
                <w:bottom w:val="none" w:sz="0" w:space="0" w:color="auto"/>
                <w:right w:val="none" w:sz="0" w:space="0" w:color="auto"/>
              </w:divBdr>
              <w:divsChild>
                <w:div w:id="399400592">
                  <w:marLeft w:val="0"/>
                  <w:marRight w:val="0"/>
                  <w:marTop w:val="0"/>
                  <w:marBottom w:val="0"/>
                  <w:divBdr>
                    <w:top w:val="none" w:sz="0" w:space="0" w:color="auto"/>
                    <w:left w:val="none" w:sz="0" w:space="0" w:color="auto"/>
                    <w:bottom w:val="none" w:sz="0" w:space="0" w:color="auto"/>
                    <w:right w:val="none" w:sz="0" w:space="0" w:color="auto"/>
                  </w:divBdr>
                  <w:divsChild>
                    <w:div w:id="378866034">
                      <w:marLeft w:val="0"/>
                      <w:marRight w:val="0"/>
                      <w:marTop w:val="0"/>
                      <w:marBottom w:val="0"/>
                      <w:divBdr>
                        <w:top w:val="none" w:sz="0" w:space="0" w:color="auto"/>
                        <w:left w:val="none" w:sz="0" w:space="0" w:color="auto"/>
                        <w:bottom w:val="none" w:sz="0" w:space="0" w:color="auto"/>
                        <w:right w:val="none" w:sz="0" w:space="0" w:color="auto"/>
                      </w:divBdr>
                      <w:divsChild>
                        <w:div w:id="2106726002">
                          <w:marLeft w:val="0"/>
                          <w:marRight w:val="0"/>
                          <w:marTop w:val="0"/>
                          <w:marBottom w:val="0"/>
                          <w:divBdr>
                            <w:top w:val="none" w:sz="0" w:space="0" w:color="auto"/>
                            <w:left w:val="none" w:sz="0" w:space="0" w:color="auto"/>
                            <w:bottom w:val="none" w:sz="0" w:space="0" w:color="auto"/>
                            <w:right w:val="none" w:sz="0" w:space="0" w:color="auto"/>
                          </w:divBdr>
                        </w:div>
                      </w:divsChild>
                    </w:div>
                    <w:div w:id="294024851">
                      <w:marLeft w:val="150"/>
                      <w:marRight w:val="510"/>
                      <w:marTop w:val="300"/>
                      <w:marBottom w:val="0"/>
                      <w:divBdr>
                        <w:top w:val="none" w:sz="0" w:space="0" w:color="auto"/>
                        <w:left w:val="none" w:sz="0" w:space="0" w:color="auto"/>
                        <w:bottom w:val="none" w:sz="0" w:space="0" w:color="auto"/>
                        <w:right w:val="none" w:sz="0" w:space="0" w:color="auto"/>
                      </w:divBdr>
                      <w:divsChild>
                        <w:div w:id="674184824">
                          <w:marLeft w:val="0"/>
                          <w:marRight w:val="0"/>
                          <w:marTop w:val="0"/>
                          <w:marBottom w:val="0"/>
                          <w:divBdr>
                            <w:top w:val="none" w:sz="0" w:space="0" w:color="auto"/>
                            <w:left w:val="none" w:sz="0" w:space="0" w:color="auto"/>
                            <w:bottom w:val="none" w:sz="0" w:space="0" w:color="auto"/>
                            <w:right w:val="none" w:sz="0" w:space="0" w:color="auto"/>
                          </w:divBdr>
                          <w:divsChild>
                            <w:div w:id="2040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6336">
              <w:marLeft w:val="150"/>
              <w:marRight w:val="150"/>
              <w:marTop w:val="0"/>
              <w:marBottom w:val="0"/>
              <w:divBdr>
                <w:top w:val="none" w:sz="0" w:space="0" w:color="auto"/>
                <w:left w:val="none" w:sz="0" w:space="0" w:color="auto"/>
                <w:bottom w:val="none" w:sz="0" w:space="0" w:color="auto"/>
                <w:right w:val="none" w:sz="0" w:space="0" w:color="auto"/>
              </w:divBdr>
              <w:divsChild>
                <w:div w:id="871573290">
                  <w:marLeft w:val="0"/>
                  <w:marRight w:val="0"/>
                  <w:marTop w:val="0"/>
                  <w:marBottom w:val="0"/>
                  <w:divBdr>
                    <w:top w:val="none" w:sz="0" w:space="0" w:color="auto"/>
                    <w:left w:val="none" w:sz="0" w:space="0" w:color="auto"/>
                    <w:bottom w:val="none" w:sz="0" w:space="0" w:color="auto"/>
                    <w:right w:val="none" w:sz="0" w:space="0" w:color="auto"/>
                  </w:divBdr>
                </w:div>
                <w:div w:id="2027555178">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 w:id="1235890444">
                          <w:marLeft w:val="0"/>
                          <w:marRight w:val="0"/>
                          <w:marTop w:val="0"/>
                          <w:marBottom w:val="0"/>
                          <w:divBdr>
                            <w:top w:val="none" w:sz="0" w:space="0" w:color="auto"/>
                            <w:left w:val="none" w:sz="0" w:space="0" w:color="auto"/>
                            <w:bottom w:val="none" w:sz="0" w:space="0" w:color="auto"/>
                            <w:right w:val="none" w:sz="0" w:space="0" w:color="auto"/>
                          </w:divBdr>
                          <w:divsChild>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2079089422">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418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238">
      <w:bodyDiv w:val="1"/>
      <w:marLeft w:val="0"/>
      <w:marRight w:val="0"/>
      <w:marTop w:val="0"/>
      <w:marBottom w:val="0"/>
      <w:divBdr>
        <w:top w:val="none" w:sz="0" w:space="0" w:color="auto"/>
        <w:left w:val="none" w:sz="0" w:space="0" w:color="auto"/>
        <w:bottom w:val="none" w:sz="0" w:space="0" w:color="auto"/>
        <w:right w:val="none" w:sz="0" w:space="0" w:color="auto"/>
      </w:divBdr>
      <w:divsChild>
        <w:div w:id="463306342">
          <w:marLeft w:val="0"/>
          <w:marRight w:val="0"/>
          <w:marTop w:val="0"/>
          <w:marBottom w:val="0"/>
          <w:divBdr>
            <w:top w:val="none" w:sz="0" w:space="0" w:color="auto"/>
            <w:left w:val="none" w:sz="0" w:space="0" w:color="auto"/>
            <w:bottom w:val="none" w:sz="0" w:space="0" w:color="auto"/>
            <w:right w:val="none" w:sz="0" w:space="0" w:color="auto"/>
          </w:divBdr>
          <w:divsChild>
            <w:div w:id="2005931684">
              <w:marLeft w:val="0"/>
              <w:marRight w:val="0"/>
              <w:marTop w:val="0"/>
              <w:marBottom w:val="0"/>
              <w:divBdr>
                <w:top w:val="none" w:sz="0" w:space="0" w:color="auto"/>
                <w:left w:val="none" w:sz="0" w:space="0" w:color="auto"/>
                <w:bottom w:val="none" w:sz="0" w:space="0" w:color="auto"/>
                <w:right w:val="none" w:sz="0" w:space="0" w:color="auto"/>
              </w:divBdr>
              <w:divsChild>
                <w:div w:id="149175246">
                  <w:marLeft w:val="0"/>
                  <w:marRight w:val="0"/>
                  <w:marTop w:val="0"/>
                  <w:marBottom w:val="0"/>
                  <w:divBdr>
                    <w:top w:val="none" w:sz="0" w:space="0" w:color="auto"/>
                    <w:left w:val="none" w:sz="0" w:space="0" w:color="auto"/>
                    <w:bottom w:val="none" w:sz="0" w:space="0" w:color="auto"/>
                    <w:right w:val="none" w:sz="0" w:space="0" w:color="auto"/>
                  </w:divBdr>
                  <w:divsChild>
                    <w:div w:id="65417223">
                      <w:marLeft w:val="150"/>
                      <w:marRight w:val="150"/>
                      <w:marTop w:val="0"/>
                      <w:marBottom w:val="0"/>
                      <w:divBdr>
                        <w:top w:val="none" w:sz="0" w:space="0" w:color="auto"/>
                        <w:left w:val="none" w:sz="0" w:space="0" w:color="auto"/>
                        <w:bottom w:val="none" w:sz="0" w:space="0" w:color="auto"/>
                        <w:right w:val="none" w:sz="0" w:space="0" w:color="auto"/>
                      </w:divBdr>
                      <w:divsChild>
                        <w:div w:id="1545678711">
                          <w:marLeft w:val="0"/>
                          <w:marRight w:val="0"/>
                          <w:marTop w:val="0"/>
                          <w:marBottom w:val="0"/>
                          <w:divBdr>
                            <w:top w:val="none" w:sz="0" w:space="0" w:color="auto"/>
                            <w:left w:val="none" w:sz="0" w:space="0" w:color="auto"/>
                            <w:bottom w:val="none" w:sz="0" w:space="0" w:color="auto"/>
                            <w:right w:val="none" w:sz="0" w:space="0" w:color="auto"/>
                          </w:divBdr>
                          <w:divsChild>
                            <w:div w:id="7098446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1220804">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17721404">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44155708">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2431706">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73064">
      <w:bodyDiv w:val="1"/>
      <w:marLeft w:val="0"/>
      <w:marRight w:val="0"/>
      <w:marTop w:val="0"/>
      <w:marBottom w:val="0"/>
      <w:divBdr>
        <w:top w:val="none" w:sz="0" w:space="0" w:color="auto"/>
        <w:left w:val="none" w:sz="0" w:space="0" w:color="auto"/>
        <w:bottom w:val="none" w:sz="0" w:space="0" w:color="auto"/>
        <w:right w:val="none" w:sz="0" w:space="0" w:color="auto"/>
      </w:divBdr>
      <w:divsChild>
        <w:div w:id="2072120900">
          <w:marLeft w:val="0"/>
          <w:marRight w:val="0"/>
          <w:marTop w:val="0"/>
          <w:marBottom w:val="0"/>
          <w:divBdr>
            <w:top w:val="none" w:sz="0" w:space="0" w:color="auto"/>
            <w:left w:val="none" w:sz="0" w:space="0" w:color="auto"/>
            <w:bottom w:val="none" w:sz="0" w:space="0" w:color="auto"/>
            <w:right w:val="none" w:sz="0" w:space="0" w:color="auto"/>
          </w:divBdr>
          <w:divsChild>
            <w:div w:id="1940260214">
              <w:marLeft w:val="0"/>
              <w:marRight w:val="0"/>
              <w:marTop w:val="0"/>
              <w:marBottom w:val="0"/>
              <w:divBdr>
                <w:top w:val="none" w:sz="0" w:space="0" w:color="auto"/>
                <w:left w:val="none" w:sz="0" w:space="0" w:color="auto"/>
                <w:bottom w:val="none" w:sz="0" w:space="0" w:color="auto"/>
                <w:right w:val="none" w:sz="0" w:space="0" w:color="auto"/>
              </w:divBdr>
              <w:divsChild>
                <w:div w:id="520704005">
                  <w:marLeft w:val="0"/>
                  <w:marRight w:val="0"/>
                  <w:marTop w:val="0"/>
                  <w:marBottom w:val="0"/>
                  <w:divBdr>
                    <w:top w:val="none" w:sz="0" w:space="0" w:color="auto"/>
                    <w:left w:val="none" w:sz="0" w:space="0" w:color="auto"/>
                    <w:bottom w:val="none" w:sz="0" w:space="0" w:color="auto"/>
                    <w:right w:val="none" w:sz="0" w:space="0" w:color="auto"/>
                  </w:divBdr>
                  <w:divsChild>
                    <w:div w:id="1097485416">
                      <w:marLeft w:val="0"/>
                      <w:marRight w:val="0"/>
                      <w:marTop w:val="0"/>
                      <w:marBottom w:val="0"/>
                      <w:divBdr>
                        <w:top w:val="none" w:sz="0" w:space="0" w:color="auto"/>
                        <w:left w:val="none" w:sz="0" w:space="0" w:color="auto"/>
                        <w:bottom w:val="none" w:sz="0" w:space="0" w:color="auto"/>
                        <w:right w:val="none" w:sz="0" w:space="0" w:color="auto"/>
                      </w:divBdr>
                      <w:divsChild>
                        <w:div w:id="308634207">
                          <w:marLeft w:val="0"/>
                          <w:marRight w:val="0"/>
                          <w:marTop w:val="0"/>
                          <w:marBottom w:val="0"/>
                          <w:divBdr>
                            <w:top w:val="none" w:sz="0" w:space="0" w:color="auto"/>
                            <w:left w:val="none" w:sz="0" w:space="0" w:color="auto"/>
                            <w:bottom w:val="none" w:sz="0" w:space="0" w:color="auto"/>
                            <w:right w:val="none" w:sz="0" w:space="0" w:color="auto"/>
                          </w:divBdr>
                        </w:div>
                        <w:div w:id="158274259">
                          <w:marLeft w:val="0"/>
                          <w:marRight w:val="0"/>
                          <w:marTop w:val="0"/>
                          <w:marBottom w:val="0"/>
                          <w:divBdr>
                            <w:top w:val="none" w:sz="0" w:space="0" w:color="auto"/>
                            <w:left w:val="none" w:sz="0" w:space="0" w:color="auto"/>
                            <w:bottom w:val="none" w:sz="0" w:space="0" w:color="auto"/>
                            <w:right w:val="none" w:sz="0" w:space="0" w:color="auto"/>
                          </w:divBdr>
                        </w:div>
                      </w:divsChild>
                    </w:div>
                    <w:div w:id="14037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8976">
      <w:bodyDiv w:val="1"/>
      <w:marLeft w:val="0"/>
      <w:marRight w:val="0"/>
      <w:marTop w:val="0"/>
      <w:marBottom w:val="0"/>
      <w:divBdr>
        <w:top w:val="none" w:sz="0" w:space="0" w:color="auto"/>
        <w:left w:val="none" w:sz="0" w:space="0" w:color="auto"/>
        <w:bottom w:val="none" w:sz="0" w:space="0" w:color="auto"/>
        <w:right w:val="none" w:sz="0" w:space="0" w:color="auto"/>
      </w:divBdr>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10461217">
      <w:bodyDiv w:val="1"/>
      <w:marLeft w:val="0"/>
      <w:marRight w:val="0"/>
      <w:marTop w:val="0"/>
      <w:marBottom w:val="0"/>
      <w:divBdr>
        <w:top w:val="none" w:sz="0" w:space="0" w:color="auto"/>
        <w:left w:val="none" w:sz="0" w:space="0" w:color="auto"/>
        <w:bottom w:val="none" w:sz="0" w:space="0" w:color="auto"/>
        <w:right w:val="none" w:sz="0" w:space="0" w:color="auto"/>
      </w:divBdr>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38174503">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29561692">
      <w:bodyDiv w:val="1"/>
      <w:marLeft w:val="0"/>
      <w:marRight w:val="0"/>
      <w:marTop w:val="0"/>
      <w:marBottom w:val="0"/>
      <w:divBdr>
        <w:top w:val="none" w:sz="0" w:space="0" w:color="auto"/>
        <w:left w:val="none" w:sz="0" w:space="0" w:color="auto"/>
        <w:bottom w:val="none" w:sz="0" w:space="0" w:color="auto"/>
        <w:right w:val="none" w:sz="0" w:space="0" w:color="auto"/>
      </w:divBdr>
    </w:div>
    <w:div w:id="153361406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7984335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4965342">
      <w:bodyDiv w:val="1"/>
      <w:marLeft w:val="0"/>
      <w:marRight w:val="0"/>
      <w:marTop w:val="0"/>
      <w:marBottom w:val="0"/>
      <w:divBdr>
        <w:top w:val="none" w:sz="0" w:space="0" w:color="auto"/>
        <w:left w:val="none" w:sz="0" w:space="0" w:color="auto"/>
        <w:bottom w:val="none" w:sz="0" w:space="0" w:color="auto"/>
        <w:right w:val="none" w:sz="0" w:space="0" w:color="auto"/>
      </w:divBdr>
      <w:divsChild>
        <w:div w:id="1508671233">
          <w:marLeft w:val="0"/>
          <w:marRight w:val="0"/>
          <w:marTop w:val="0"/>
          <w:marBottom w:val="0"/>
          <w:divBdr>
            <w:top w:val="none" w:sz="0" w:space="0" w:color="auto"/>
            <w:left w:val="none" w:sz="0" w:space="0" w:color="auto"/>
            <w:bottom w:val="none" w:sz="0" w:space="0" w:color="auto"/>
            <w:right w:val="none" w:sz="0" w:space="0" w:color="auto"/>
          </w:divBdr>
          <w:divsChild>
            <w:div w:id="1505977587">
              <w:marLeft w:val="0"/>
              <w:marRight w:val="0"/>
              <w:marTop w:val="0"/>
              <w:marBottom w:val="0"/>
              <w:divBdr>
                <w:top w:val="none" w:sz="0" w:space="0" w:color="auto"/>
                <w:left w:val="none" w:sz="0" w:space="0" w:color="auto"/>
                <w:bottom w:val="none" w:sz="0" w:space="0" w:color="auto"/>
                <w:right w:val="none" w:sz="0" w:space="0" w:color="auto"/>
              </w:divBdr>
              <w:divsChild>
                <w:div w:id="1536892095">
                  <w:marLeft w:val="0"/>
                  <w:marRight w:val="0"/>
                  <w:marTop w:val="0"/>
                  <w:marBottom w:val="0"/>
                  <w:divBdr>
                    <w:top w:val="none" w:sz="0" w:space="0" w:color="auto"/>
                    <w:left w:val="none" w:sz="0" w:space="0" w:color="auto"/>
                    <w:bottom w:val="none" w:sz="0" w:space="0" w:color="auto"/>
                    <w:right w:val="none" w:sz="0" w:space="0" w:color="auto"/>
                  </w:divBdr>
                  <w:divsChild>
                    <w:div w:id="1194535774">
                      <w:marLeft w:val="0"/>
                      <w:marRight w:val="0"/>
                      <w:marTop w:val="0"/>
                      <w:marBottom w:val="0"/>
                      <w:divBdr>
                        <w:top w:val="none" w:sz="0" w:space="0" w:color="auto"/>
                        <w:left w:val="none" w:sz="0" w:space="0" w:color="auto"/>
                        <w:bottom w:val="none" w:sz="0" w:space="0" w:color="auto"/>
                        <w:right w:val="none" w:sz="0" w:space="0" w:color="auto"/>
                      </w:divBdr>
                      <w:divsChild>
                        <w:div w:id="1897400386">
                          <w:marLeft w:val="0"/>
                          <w:marRight w:val="0"/>
                          <w:marTop w:val="0"/>
                          <w:marBottom w:val="0"/>
                          <w:divBdr>
                            <w:top w:val="none" w:sz="0" w:space="0" w:color="auto"/>
                            <w:left w:val="none" w:sz="0" w:space="0" w:color="auto"/>
                            <w:bottom w:val="none" w:sz="0" w:space="0" w:color="auto"/>
                            <w:right w:val="none" w:sz="0" w:space="0" w:color="auto"/>
                          </w:divBdr>
                          <w:divsChild>
                            <w:div w:id="655256293">
                              <w:marLeft w:val="0"/>
                              <w:marRight w:val="0"/>
                              <w:marTop w:val="0"/>
                              <w:marBottom w:val="0"/>
                              <w:divBdr>
                                <w:top w:val="none" w:sz="0" w:space="0" w:color="auto"/>
                                <w:left w:val="none" w:sz="0" w:space="0" w:color="auto"/>
                                <w:bottom w:val="none" w:sz="0" w:space="0" w:color="auto"/>
                                <w:right w:val="none" w:sz="0" w:space="0" w:color="auto"/>
                              </w:divBdr>
                              <w:divsChild>
                                <w:div w:id="20763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80103097">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06966825">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56462495">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49386286">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4843541">
      <w:bodyDiv w:val="1"/>
      <w:marLeft w:val="0"/>
      <w:marRight w:val="0"/>
      <w:marTop w:val="0"/>
      <w:marBottom w:val="0"/>
      <w:divBdr>
        <w:top w:val="none" w:sz="0" w:space="0" w:color="auto"/>
        <w:left w:val="none" w:sz="0" w:space="0" w:color="auto"/>
        <w:bottom w:val="none" w:sz="0" w:space="0" w:color="auto"/>
        <w:right w:val="none" w:sz="0" w:space="0" w:color="auto"/>
      </w:divBdr>
      <w:divsChild>
        <w:div w:id="1800417750">
          <w:marLeft w:val="0"/>
          <w:marRight w:val="0"/>
          <w:marTop w:val="0"/>
          <w:marBottom w:val="0"/>
          <w:divBdr>
            <w:top w:val="none" w:sz="0" w:space="0" w:color="auto"/>
            <w:left w:val="none" w:sz="0" w:space="0" w:color="auto"/>
            <w:bottom w:val="none" w:sz="0" w:space="0" w:color="auto"/>
            <w:right w:val="none" w:sz="0" w:space="0" w:color="auto"/>
          </w:divBdr>
          <w:divsChild>
            <w:div w:id="709955855">
              <w:marLeft w:val="0"/>
              <w:marRight w:val="0"/>
              <w:marTop w:val="0"/>
              <w:marBottom w:val="0"/>
              <w:divBdr>
                <w:top w:val="none" w:sz="0" w:space="0" w:color="auto"/>
                <w:left w:val="none" w:sz="0" w:space="0" w:color="auto"/>
                <w:bottom w:val="none" w:sz="0" w:space="0" w:color="auto"/>
                <w:right w:val="none" w:sz="0" w:space="0" w:color="auto"/>
              </w:divBdr>
              <w:divsChild>
                <w:div w:id="436295760">
                  <w:marLeft w:val="0"/>
                  <w:marRight w:val="0"/>
                  <w:marTop w:val="0"/>
                  <w:marBottom w:val="0"/>
                  <w:divBdr>
                    <w:top w:val="none" w:sz="0" w:space="0" w:color="auto"/>
                    <w:left w:val="none" w:sz="0" w:space="0" w:color="auto"/>
                    <w:bottom w:val="none" w:sz="0" w:space="0" w:color="auto"/>
                    <w:right w:val="none" w:sz="0" w:space="0" w:color="auto"/>
                  </w:divBdr>
                  <w:divsChild>
                    <w:div w:id="929629645">
                      <w:marLeft w:val="0"/>
                      <w:marRight w:val="0"/>
                      <w:marTop w:val="0"/>
                      <w:marBottom w:val="0"/>
                      <w:divBdr>
                        <w:top w:val="none" w:sz="0" w:space="0" w:color="auto"/>
                        <w:left w:val="none" w:sz="0" w:space="0" w:color="auto"/>
                        <w:bottom w:val="none" w:sz="0" w:space="0" w:color="auto"/>
                        <w:right w:val="none" w:sz="0" w:space="0" w:color="auto"/>
                      </w:divBdr>
                      <w:divsChild>
                        <w:div w:id="941910775">
                          <w:marLeft w:val="0"/>
                          <w:marRight w:val="0"/>
                          <w:marTop w:val="0"/>
                          <w:marBottom w:val="0"/>
                          <w:divBdr>
                            <w:top w:val="none" w:sz="0" w:space="0" w:color="auto"/>
                            <w:left w:val="none" w:sz="0" w:space="0" w:color="auto"/>
                            <w:bottom w:val="none" w:sz="0" w:space="0" w:color="auto"/>
                            <w:right w:val="none" w:sz="0" w:space="0" w:color="auto"/>
                          </w:divBdr>
                          <w:divsChild>
                            <w:div w:id="6530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97722">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itsecurity.com/2014/09/17/healthcare-internal-security-threats-knowing-what-to-look-for/" TargetMode="External"/><Relationship Id="rId18" Type="http://schemas.openxmlformats.org/officeDocument/2006/relationships/hyperlink" Target="http://healthitsecurity.com/2014/09/17/gao-cms-must-boost-healthcare-gov-privacy-and-security-controls/" TargetMode="External"/><Relationship Id="rId26" Type="http://schemas.openxmlformats.org/officeDocument/2006/relationships/hyperlink" Target="http://seamaac.org/" TargetMode="External"/><Relationship Id="rId39" Type="http://schemas.openxmlformats.org/officeDocument/2006/relationships/hyperlink" Target="http://links.govdelivery.com:80/track?type=click&amp;enid=ZWFzPTEmbWFpbGluZ2lkPTIwMTQxMDA3LjM2Nzk5MzcxJm1lc3NhZ2VpZD1NREItUFJELUJVTC0yMDE0MTAwNy4zNjc5OTM3MSZkYXRhYmFzZWlkPTEwMDEmc2VyaWFsPTE3MjI5MjQzJmVtYWlsaWQ9bWVyeWxkQGFhY2hjLm9yZyZ1c2VyaWQ9bWVyeWxkQGFhY2hjLm9yZyZmbD0mZXh0cmE9TXVsdGl2YXJpYXRlSWQ9JiYm&amp;&amp;&amp;130&amp;&amp;&amp;http://marketplace.cms.gov/technical-assistance-resources/assisting-consumers-domestic-abuse.pdf" TargetMode="External"/><Relationship Id="rId21" Type="http://schemas.openxmlformats.org/officeDocument/2006/relationships/hyperlink" Target="http://www.modernhealthcare.com/section/articles?tagID=5924" TargetMode="External"/><Relationship Id="rId34" Type="http://schemas.openxmlformats.org/officeDocument/2006/relationships/hyperlink" Target="http://links.govdelivery.com:80/track?type=click&amp;enid=ZWFzPTEmbWFpbGluZ2lkPTIwMTQxMDA3LjM2Nzk5MzcxJm1lc3NhZ2VpZD1NREItUFJELUJVTC0yMDE0MTAwNy4zNjc5OTM3MSZkYXRhYmFzZWlkPTEwMDEmc2VyaWFsPTE3MjI5MjQzJmVtYWlsaWQ9bWVyeWxkQGFhY2hjLm9yZyZ1c2VyaWQ9bWVyeWxkQGFhY2hjLm9yZyZmbD0mZXh0cmE9TXVsdGl2YXJpYXRlSWQ9JiYm&amp;&amp;&amp;131&amp;&amp;&amp;http://www.cms.gov/CCIIO/Resources/Regulations-and-Guidance/Downloads/Guidance-on-annual-redet-option-2015-6-26-14.pdf" TargetMode="External"/><Relationship Id="rId42"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9&amp;&amp;&amp;http://www.healthreformbeyondthebasics.org/wp-content/uploads/2014/09/CMS-Assister-Webinar-09.26.14-Application-Process.pdf" TargetMode="External"/><Relationship Id="rId47"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4&amp;&amp;&amp;http://ccf.georgetown.edu/all/need-help-learning-eligibility-rules-and-application-process-for-families-with-immigrants/" TargetMode="External"/><Relationship Id="rId50"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7&amp;&amp;&amp;http://www.healthreformbeyondthebasics.org/assister-training-webinar-immigrant-eligibility-policies-for-health-insurance-affordability-programs/" TargetMode="External"/><Relationship Id="rId55"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5&amp;&amp;&amp;http://marketplace.cms.gov/technical-assistance-resources/shared-responsibility-payment-and-exemptions.html" TargetMode="External"/><Relationship Id="rId63" Type="http://schemas.openxmlformats.org/officeDocument/2006/relationships/hyperlink" Target="http://enrollmentloop.us7.list-manage.com/track/click?u=aedff476eafc201cb10f0a05b&amp;id=36113e68f5&amp;e=9e4ceaa378" TargetMode="External"/><Relationship Id="rId68" Type="http://schemas.openxmlformats.org/officeDocument/2006/relationships/hyperlink" Target="https://www.healthcare.gov/find-premium-estimates/" TargetMode="External"/><Relationship Id="rId76" Type="http://schemas.openxmlformats.org/officeDocument/2006/relationships/hyperlink" Target="https://www.healthcare.gov/small-businesses/small-business-tax-credit-calculator/" TargetMode="External"/><Relationship Id="rId84" Type="http://schemas.openxmlformats.org/officeDocument/2006/relationships/hyperlink" Target="http://familiesusa.org/initiatives/enrollment-assister-resource-center-tools" TargetMode="External"/><Relationship Id="rId89" Type="http://schemas.openxmlformats.org/officeDocument/2006/relationships/hyperlink" Target="http://enrollamerica.us7.list-manage.com/track/click?u=a8b479c3826ed06f183df0540&amp;id=70a8f652be&amp;e=24b1e9aa0d" TargetMode="External"/><Relationship Id="rId7" Type="http://schemas.openxmlformats.org/officeDocument/2006/relationships/hyperlink" Target="http://www.azinsurance.gov/PRODUCERS/forms/form_l-nav.pdf" TargetMode="External"/><Relationship Id="rId71" Type="http://schemas.openxmlformats.org/officeDocument/2006/relationships/hyperlink" Target="https://www.healthcare.gov/fees-exemptions/fees-exemptions-overview/"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althitsecurity.com/glossary/confidentiality/" TargetMode="External"/><Relationship Id="rId29" Type="http://schemas.openxmlformats.org/officeDocument/2006/relationships/hyperlink" Target="http://aspe.hhs.gov/health/reports/2014/UninsuredAANHPI/rb_UninsuredAANHPI.pdf" TargetMode="External"/><Relationship Id="rId11" Type="http://schemas.openxmlformats.org/officeDocument/2006/relationships/hyperlink" Target="http://online.wsj.com/articles/health-law-advocates-to-tweak-aca-marketing-campaign-for-the-fall-1410724833" TargetMode="External"/><Relationship Id="rId24" Type="http://schemas.openxmlformats.org/officeDocument/2006/relationships/hyperlink" Target="http://www.modernhealthcare.com/article/20140930/NEWS/309309919?AllowView=VDl3UXk1T3dDZlNCbkJiYkY0M3hlMHFxajBVZEMrOD0=&amp;utm_source=link-20140930-NEWS-309309919&amp;utm_medium=email&amp;utm_campaign=mh-alert" TargetMode="External"/><Relationship Id="rId32" Type="http://schemas.openxmlformats.org/officeDocument/2006/relationships/hyperlink" Target="mailto:jfu@azchildren.org" TargetMode="External"/><Relationship Id="rId37" Type="http://schemas.openxmlformats.org/officeDocument/2006/relationships/hyperlink" Target="http://links.govdelivery.com:80/track?type=click&amp;enid=ZWFzPTEmbWFpbGluZ2lkPTIwMTQxMDA3LjM2Nzk5MzcxJm1lc3NhZ2VpZD1NREItUFJELUJVTC0yMDE0MTAwNy4zNjc5OTM3MSZkYXRhYmFzZWlkPTEwMDEmc2VyaWFsPTE3MjI5MjQzJmVtYWlsaWQ9bWVyeWxkQGFhY2hjLm9yZyZ1c2VyaWQ9bWVyeWxkQGFhY2hjLm9yZyZmbD0mZXh0cmE9TXVsdGl2YXJpYXRlSWQ9JiYm&amp;&amp;&amp;126&amp;&amp;&amp;http://marketplace.cms.gov/technical-assistance-resources/training-materials/marketplace-application-updates.pdf" TargetMode="External"/><Relationship Id="rId40"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7&amp;&amp;&amp;http://youtu.be/AobcNWEXqWs" TargetMode="External"/><Relationship Id="rId45"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2&amp;&amp;&amp;http://www.nilc.org/healthwebinar022114.html" TargetMode="External"/><Relationship Id="rId53"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3&amp;&amp;&amp;http://www.cms.gov/CCIIO/Resources/Regulations-and-Guidance/Downloads/Filing-Threshold-Exemption-Guidance-9-18-14.pdf" TargetMode="External"/><Relationship Id="rId58"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2&amp;&amp;&amp;https://www.healthcare.gov/exemptions/" TargetMode="External"/><Relationship Id="rId66" Type="http://schemas.openxmlformats.org/officeDocument/2006/relationships/hyperlink" Target="http://marketplace.cms.gov/technical-assistance-resources/training-materials/insurance-coverage-key-terms.pdf" TargetMode="External"/><Relationship Id="rId74" Type="http://schemas.openxmlformats.org/officeDocument/2006/relationships/hyperlink" Target="https://www.healthcare.gov/marketplace-appeals/what-you-can-appeal/" TargetMode="External"/><Relationship Id="rId79" Type="http://schemas.openxmlformats.org/officeDocument/2006/relationships/hyperlink" Target="https://www.regtap.info/uploads/library/ENR_AutoRenewCatastrophic_100114_5CR_100614.pdf" TargetMode="External"/><Relationship Id="rId87" Type="http://schemas.openxmlformats.org/officeDocument/2006/relationships/hyperlink" Target="http://www.rwjf.org/content/dam/farm/reports/reports/2014/rwjf408970" TargetMode="External"/><Relationship Id="rId5" Type="http://schemas.openxmlformats.org/officeDocument/2006/relationships/hyperlink" Target="http://stylegirlfriend.com/wp-content/uploads/2012/04/paper-clips-style-girlfriend.jpg" TargetMode="External"/><Relationship Id="rId61" Type="http://schemas.openxmlformats.org/officeDocument/2006/relationships/hyperlink" Target="http://www.irs.gov/uac/Affordable-Care-Act-Tax-Provisions-Home" TargetMode="External"/><Relationship Id="rId82" Type="http://schemas.openxmlformats.org/officeDocument/2006/relationships/hyperlink" Target="http://www.healthreformbeyondthebasics.org/category/library/feature-slides/" TargetMode="External"/><Relationship Id="rId90" Type="http://schemas.openxmlformats.org/officeDocument/2006/relationships/hyperlink" Target="http://enrollamerica.us7.list-manage2.com/track/click?u=a8b479c3826ed06f183df0540&amp;id=ac4ec13a24&amp;e=24b1e9aa0d" TargetMode="External"/><Relationship Id="rId19" Type="http://schemas.openxmlformats.org/officeDocument/2006/relationships/hyperlink" Target="http://www.scribd.com/doc/241483983/Pruitt-v-Burwell-District-Court-Ruling" TargetMode="External"/><Relationship Id="rId14" Type="http://schemas.openxmlformats.org/officeDocument/2006/relationships/hyperlink" Target="http://healthitsecurity.com/2014/01/20/cybersecurity-pros-say-healthcare-gov-still-lacking-security/" TargetMode="External"/><Relationship Id="rId22" Type="http://schemas.openxmlformats.org/officeDocument/2006/relationships/hyperlink" Target="http://www.nwitimes.com/news/local/govt-and-politics/judge-oks-indiana-fight-against-health-insurance-subsidies/article_f6648924-54ce-5cbd-893f-7219e8b23c1f.html" TargetMode="External"/><Relationship Id="rId27" Type="http://schemas.openxmlformats.org/officeDocument/2006/relationships/hyperlink" Target="http://icirr.org/" TargetMode="External"/><Relationship Id="rId30" Type="http://schemas.openxmlformats.org/officeDocument/2006/relationships/hyperlink" Target="http://www.nilc.org/healthcarelitig.html" TargetMode="External"/><Relationship Id="rId35"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29&amp;&amp;&amp;https://www.healthcare.gov/can-i-appeal-a-marketplace-decision/" TargetMode="External"/><Relationship Id="rId43"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0&amp;&amp;&amp;http://www.healthreformbeyondthebasics.org/assister-training-webinar-application-process-for-health-coverage-for-families-that-include-immigrants/" TargetMode="External"/><Relationship Id="rId48"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5&amp;&amp;&amp;http://ccf.georgetown.edu/all/need-help-learning-eligibility-rules-and-application-process-for-families-with-immigrants/" TargetMode="External"/><Relationship Id="rId56"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0&amp;&amp;&amp;https://www.healthcare.gov/what-if-i-dont-have-health-coverage/" TargetMode="External"/><Relationship Id="rId64" Type="http://schemas.openxmlformats.org/officeDocument/2006/relationships/hyperlink" Target="http://enrollmentloop.us7.list-manage.com/track/click?u=aedff476eafc201cb10f0a05b&amp;id=5116351077&amp;e=9e4ceaa378" TargetMode="External"/><Relationship Id="rId69" Type="http://schemas.openxmlformats.org/officeDocument/2006/relationships/hyperlink" Target="https://www.healthcare.gov/choose-a-plan/comparing-plans/" TargetMode="External"/><Relationship Id="rId77" Type="http://schemas.openxmlformats.org/officeDocument/2006/relationships/hyperlink" Target="https://www.healthcare.gov/small-businesses/provide-shop-coverage/fte-calculator/" TargetMode="External"/><Relationship Id="rId8" Type="http://schemas.openxmlformats.org/officeDocument/2006/relationships/hyperlink" Target="mailto:licensing@azinsurance.gov" TargetMode="External"/><Relationship Id="rId51"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8&amp;&amp;&amp;http://www.nilc.org/document.html?id=1138" TargetMode="External"/><Relationship Id="rId72" Type="http://schemas.openxmlformats.org/officeDocument/2006/relationships/hyperlink" Target="https://www.healthcare.gov/coverage/" TargetMode="External"/><Relationship Id="rId80" Type="http://schemas.openxmlformats.org/officeDocument/2006/relationships/hyperlink" Target="http://marketplace.cms.gov/technical-assistance-resources/assisting-consumers-domestic-abuse.pdf" TargetMode="External"/><Relationship Id="rId85" Type="http://schemas.openxmlformats.org/officeDocument/2006/relationships/hyperlink" Target="http://familiesusa.org/initiatives/enrollment-assister-resource-center-resources"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ealthitsecurity.com/2014/09/17/app-developers-call-for-more-hhs-privacy-security-guidance/" TargetMode="External"/><Relationship Id="rId17" Type="http://schemas.openxmlformats.org/officeDocument/2006/relationships/hyperlink" Target="http://healthitsecurity.com/glossary/integrity/" TargetMode="External"/><Relationship Id="rId25" Type="http://schemas.openxmlformats.org/officeDocument/2006/relationships/hyperlink" Target="http://www.nilc.org/healthcarelitig.html" TargetMode="External"/><Relationship Id="rId33" Type="http://schemas.openxmlformats.org/officeDocument/2006/relationships/hyperlink" Target="http://links.govdelivery.com:80/track?type=click&amp;enid=ZWFzPTEmbWFpbGluZ2lkPTIwMTQxMDA4LjM2ODQ0NDAxJm1lc3NhZ2VpZD1NREItUFJELUJVTC0yMDE0MTAwOC4zNjg0NDQwMSZkYXRhYmFzZWlkPTEwMDEmc2VyaWFsPTE3MjMwODE0JmVtYWlsaWQ9YWxsZW5nQGFhY2hjLm9yZyZ1c2VyaWQ9YWxsZW5nQGFhY2hjLm9yZyZmbD0mZXh0cmE9TXVsdGl2YXJpYXRlSWQ9JiYm&amp;&amp;&amp;100&amp;&amp;&amp;http://marketplace.cms.gov/c2c" TargetMode="External"/><Relationship Id="rId38" Type="http://schemas.openxmlformats.org/officeDocument/2006/relationships/hyperlink" Target="http://links.govdelivery.com:80/track?type=click&amp;enid=ZWFzPTEmbWFpbGluZ2lkPTIwMTQxMDA3LjM2Nzk5MzcxJm1lc3NhZ2VpZD1NREItUFJELUJVTC0yMDE0MTAwNy4zNjc5OTM3MSZkYXRhYmFzZWlkPTEwMDEmc2VyaWFsPTE3MjI5MjQzJmVtYWlsaWQ9bWVyeWxkQGFhY2hjLm9yZyZ1c2VyaWQ9bWVyeWxkQGFhY2hjLm9yZyZmbD0mZXh0cmE9TXVsdGl2YXJpYXRlSWQ9JiYm&amp;&amp;&amp;127&amp;&amp;&amp;https://www.healthcare.gov/can-i-appeal-a-marketplace-decision/" TargetMode="External"/><Relationship Id="rId46"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3&amp;&amp;&amp;http://ccf.georgetown.edu/wp-content/uploads/2014/09/Application-Process-CMS-Presentation-Slide-Deck-Final-for-Posting.pdf" TargetMode="External"/><Relationship Id="rId59" Type="http://schemas.openxmlformats.org/officeDocument/2006/relationships/hyperlink" Target="http://marketplace.cms.gov/technical-assistance-resources/shared-responsibility-payment-and-exemptions.html" TargetMode="External"/><Relationship Id="rId67" Type="http://schemas.openxmlformats.org/officeDocument/2006/relationships/hyperlink" Target="https://www.healthcare.gov/quick-guide/one-page-guide-to-the-marketplace/" TargetMode="External"/><Relationship Id="rId20" Type="http://schemas.openxmlformats.org/officeDocument/2006/relationships/hyperlink" Target="http://www.modernhealthcare.com/section/healthcare-reform" TargetMode="External"/><Relationship Id="rId41"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8&amp;&amp;&amp;http://marketplace.cms.gov/technical-assistance-resources/training-materials/marketplace-application-updates.pdf" TargetMode="External"/><Relationship Id="rId54"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4&amp;&amp;&amp;https://www.healthcare.gov/exemptions/" TargetMode="External"/><Relationship Id="rId62" Type="http://schemas.openxmlformats.org/officeDocument/2006/relationships/hyperlink" Target="http://insurancenewsnet.com/oarticle/2014/09/09/new-youtube-videos-provide-tips-on-health-care-tax-returns-a-553038.html" TargetMode="External"/><Relationship Id="rId70" Type="http://schemas.openxmlformats.org/officeDocument/2006/relationships/hyperlink" Target="https://www.healthcare.gov/keep-or-change-plan/" TargetMode="External"/><Relationship Id="rId75" Type="http://schemas.openxmlformats.org/officeDocument/2006/relationships/hyperlink" Target="https://www.healthcare.gov/small-businesses/provide-shop-coverage/shop-marketplace-overview/" TargetMode="External"/><Relationship Id="rId83" Type="http://schemas.openxmlformats.org/officeDocument/2006/relationships/hyperlink" Target="http://marketplace.cms.gov/technical-assistance-resources/training-materials/insurance-coverage-key-terms.pdf" TargetMode="External"/><Relationship Id="rId88" Type="http://schemas.openxmlformats.org/officeDocument/2006/relationships/hyperlink" Target="http://enrollamerica.us7.list-manage2.com/track/click?u=a8b479c3826ed06f183df0540&amp;id=b51fb7615d&amp;e=24b1e9aa0d" TargetMode="External"/><Relationship Id="rId91" Type="http://schemas.openxmlformats.org/officeDocument/2006/relationships/hyperlink" Target="mailto:kim.vanpelt@slhi.or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gao.gov/assets/670/665840.pdf" TargetMode="External"/><Relationship Id="rId23" Type="http://schemas.openxmlformats.org/officeDocument/2006/relationships/hyperlink" Target="http://www.modernhealthcare.com/section/articles?tagID=5891" TargetMode="External"/><Relationship Id="rId28" Type="http://schemas.openxmlformats.org/officeDocument/2006/relationships/hyperlink" Target="http://www.nilc.org/document.html?id=1141" TargetMode="External"/><Relationship Id="rId36" Type="http://schemas.openxmlformats.org/officeDocument/2006/relationships/hyperlink" Target="http://links.govdelivery.com:80/track?type=click&amp;enid=ZWFzPTEmbWFpbGluZ2lkPTIwMTQxMDA3LjM2Nzk5MzcxJm1lc3NhZ2VpZD1NREItUFJELUJVTC0yMDE0MTAwNy4zNjc5OTM3MSZkYXRhYmFzZWlkPTEwMDEmc2VyaWFsPTE3MjI5MjQzJmVtYWlsaWQ9bWVyeWxkQGFhY2hjLm9yZyZ1c2VyaWQ9bWVyeWxkQGFhY2hjLm9yZyZmbD0mZXh0cmE9TXVsdGl2YXJpYXRlSWQ9JiYm&amp;&amp;&amp;125&amp;&amp;&amp;http://youtu.be/AobcNWEXqWs" TargetMode="External"/><Relationship Id="rId49"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6&amp;&amp;&amp;http://marketplace.cms.gov/technical-assistance-resources/special-populations-help.html" TargetMode="External"/><Relationship Id="rId57"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31&amp;&amp;&amp;http://www.cms.gov/CCIIO/Resources/Fact-Sheets-and-FAQs/Downloads/guidance-exemption-certain-AIAN.pdf" TargetMode="External"/><Relationship Id="rId10" Type="http://schemas.openxmlformats.org/officeDocument/2006/relationships/hyperlink" Target="http://www.commonwealthfund.org/~/media/files/publications/issue-brief/2014/sep/1775_doty_catching_up_latino_hlt_coverage_aca_tb_v3.pdf" TargetMode="External"/><Relationship Id="rId31" Type="http://schemas.openxmlformats.org/officeDocument/2006/relationships/hyperlink" Target="http://www.nilc.org/nr093014.html" TargetMode="External"/><Relationship Id="rId44"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1&amp;&amp;&amp;http://www.nilc.org/document.html?id=1139" TargetMode="External"/><Relationship Id="rId52" Type="http://schemas.openxmlformats.org/officeDocument/2006/relationships/hyperlink" Target="http://links.govdelivery.com:80/track?type=click&amp;enid=ZWFzPTEmbWFpbGluZ2lkPTIwMTQwOTMwLjM2NTQwNDQxJm1lc3NhZ2VpZD1NREItUFJELUJVTC0yMDE0MDkzMC4zNjU0MDQ0MSZkYXRhYmFzZWlkPTEwMDEmc2VyaWFsPTE3MjE5MjUxJmVtYWlsaWQ9bWVyeWxkQGFhY2hjLm9yZyZ1c2VyaWQ9bWVyeWxkQGFhY2hjLm9yZyZmbD0mZXh0cmE9TXVsdGl2YXJpYXRlSWQ9JiYm&amp;&amp;&amp;149&amp;&amp;&amp;http://ccf.georgetown.edu/ccf-resources/overview-of-immigrant-eligibility-policies-for-health-insurance-affordability-programs-2/" TargetMode="External"/><Relationship Id="rId60" Type="http://schemas.openxmlformats.org/officeDocument/2006/relationships/hyperlink" Target="http://links.govdelivery.com:80/track?type=click&amp;enid=ZWFzPTEmbWFpbGluZ2lkPTIwMTQwOTIzLjM2MjYxMDAxJm1lc3NhZ2VpZD1NREItUFJELUJVTC0yMDE0MDkyMy4zNjI2MTAwMSZkYXRhYmFzZWlkPTEwMDEmc2VyaWFsPTE3MjEwMjEzJmVtYWlsaWQ9bWVyeWxkQGFhY2hjLm9yZyZ1c2VyaWQ9bWVyeWxkQGFhY2hjLm9yZyZmbD0mZXh0cmE9TXVsdGl2YXJpYXRlSWQ9JiYm&amp;&amp;&amp;146&amp;&amp;&amp;https://www.healthcare.gov/help/how-do-i-resolve-an-inconsistency/" TargetMode="External"/><Relationship Id="rId65" Type="http://schemas.openxmlformats.org/officeDocument/2006/relationships/hyperlink" Target="http://www.healthreformbeyondthebasics.org/category/library/feature-slides/" TargetMode="External"/><Relationship Id="rId73" Type="http://schemas.openxmlformats.org/officeDocument/2006/relationships/hyperlink" Target="https://www.healthcare.gov/preventive-care-benefits/" TargetMode="External"/><Relationship Id="rId78" Type="http://schemas.openxmlformats.org/officeDocument/2006/relationships/hyperlink" Target="http://marketplace.cms.gov/outreach-and-education/marketplace-application-checklist.pdf" TargetMode="External"/><Relationship Id="rId81" Type="http://schemas.openxmlformats.org/officeDocument/2006/relationships/hyperlink" Target="http://enrollmentloop.org/content/loop-fact-sheets-tip-sheets" TargetMode="External"/><Relationship Id="rId86" Type="http://schemas.openxmlformats.org/officeDocument/2006/relationships/hyperlink" Target="http://kff.org/health-reform/faq/health-reform-frequently-asked-questions/" TargetMode="External"/><Relationship Id="rId4" Type="http://schemas.openxmlformats.org/officeDocument/2006/relationships/webSettings" Target="webSettings.xml"/><Relationship Id="rId9" Type="http://schemas.openxmlformats.org/officeDocument/2006/relationships/hyperlink" Target="http://www.rwjf.org/en/research-publications/find-rwjf-research/2014/08/how-did-rural-residents-fare-on-the-health-insurance-marketpl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12042</Words>
  <Characters>68640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2014-10-10T23:38:00Z</dcterms:created>
  <dcterms:modified xsi:type="dcterms:W3CDTF">2014-10-10T23:38:00Z</dcterms:modified>
</cp:coreProperties>
</file>