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7951A0" w:rsidRPr="005B0AE7" w:rsidRDefault="00C64F3C" w:rsidP="007951A0">
      <w:pPr>
        <w:jc w:val="center"/>
        <w:rPr>
          <w:color w:val="0070C0"/>
          <w:sz w:val="28"/>
          <w:szCs w:val="28"/>
        </w:rPr>
      </w:pPr>
      <w:r w:rsidRPr="005B0AE7">
        <w:rPr>
          <w:color w:val="0070C0"/>
          <w:sz w:val="28"/>
          <w:szCs w:val="28"/>
        </w:rPr>
        <w:t>Week</w:t>
      </w:r>
      <w:r w:rsidR="006975A8">
        <w:rPr>
          <w:color w:val="0070C0"/>
          <w:sz w:val="28"/>
          <w:szCs w:val="28"/>
        </w:rPr>
        <w:t xml:space="preserve">s of April </w:t>
      </w:r>
      <w:r w:rsidR="002163BC">
        <w:rPr>
          <w:color w:val="0070C0"/>
          <w:sz w:val="28"/>
          <w:szCs w:val="28"/>
        </w:rPr>
        <w:t>28th</w:t>
      </w:r>
    </w:p>
    <w:p w:rsidR="00EB6BE1" w:rsidRDefault="00EB6BE1" w:rsidP="00A02D0E">
      <w:pPr>
        <w:spacing w:before="100" w:beforeAutospacing="1" w:after="225"/>
        <w:rPr>
          <w:b/>
          <w:sz w:val="28"/>
          <w:szCs w:val="28"/>
        </w:rPr>
      </w:pPr>
    </w:p>
    <w:p w:rsidR="00556B98" w:rsidRDefault="002163BC" w:rsidP="00A02D0E">
      <w:pPr>
        <w:spacing w:before="100" w:beforeAutospacing="1" w:after="225"/>
        <w:rPr>
          <w:b/>
          <w:sz w:val="28"/>
          <w:szCs w:val="28"/>
        </w:rPr>
      </w:pPr>
      <w:r>
        <w:rPr>
          <w:b/>
          <w:sz w:val="28"/>
          <w:szCs w:val="28"/>
        </w:rPr>
        <w:t>Arizona Marketplace Enrollment Exceeds 120,000</w:t>
      </w:r>
    </w:p>
    <w:p w:rsidR="002163BC" w:rsidRPr="008F22C4" w:rsidRDefault="002163BC" w:rsidP="00A02D0E">
      <w:pPr>
        <w:spacing w:before="100" w:beforeAutospacing="1" w:after="225"/>
        <w:rPr>
          <w:sz w:val="24"/>
          <w:szCs w:val="24"/>
        </w:rPr>
      </w:pPr>
      <w:r w:rsidRPr="008F22C4">
        <w:rPr>
          <w:sz w:val="24"/>
          <w:szCs w:val="24"/>
        </w:rPr>
        <w:t>On Thursday, the federal government released final marketplace numbers, which included a breakdown on enrollment by states.  Arizona’s final numbers were 120,071.</w:t>
      </w:r>
    </w:p>
    <w:p w:rsidR="002163BC" w:rsidRPr="008F22C4" w:rsidRDefault="002163BC" w:rsidP="00A02D0E">
      <w:pPr>
        <w:spacing w:before="100" w:beforeAutospacing="1" w:after="225"/>
        <w:rPr>
          <w:sz w:val="24"/>
          <w:szCs w:val="24"/>
        </w:rPr>
      </w:pPr>
      <w:r w:rsidRPr="008F22C4">
        <w:rPr>
          <w:sz w:val="24"/>
          <w:szCs w:val="24"/>
        </w:rPr>
        <w:t>Twenty-one percent of those who enrolled were between the ages of 18-34, which was below the national average (28 percent).  However, 43 percent of enrollees were below the age of 34, which e</w:t>
      </w:r>
      <w:r w:rsidR="003220E9">
        <w:rPr>
          <w:sz w:val="24"/>
          <w:szCs w:val="24"/>
        </w:rPr>
        <w:t>xceeded the national average (34 percent</w:t>
      </w:r>
      <w:r w:rsidRPr="008F22C4">
        <w:rPr>
          <w:sz w:val="24"/>
          <w:szCs w:val="24"/>
        </w:rPr>
        <w:t>).</w:t>
      </w:r>
    </w:p>
    <w:p w:rsidR="002163BC" w:rsidRDefault="002163BC" w:rsidP="00A02D0E">
      <w:pPr>
        <w:spacing w:before="100" w:beforeAutospacing="1" w:after="225"/>
        <w:rPr>
          <w:sz w:val="24"/>
          <w:szCs w:val="24"/>
        </w:rPr>
      </w:pPr>
      <w:r w:rsidRPr="008F22C4">
        <w:rPr>
          <w:sz w:val="24"/>
          <w:szCs w:val="24"/>
        </w:rPr>
        <w:t>Silver-level plans were most often chosen by those selecting a health plan (60 percent).  The vast majority of those who enrolled in a Marketplace plan received financial assistance (</w:t>
      </w:r>
      <w:r w:rsidR="008F22C4" w:rsidRPr="008F22C4">
        <w:rPr>
          <w:sz w:val="24"/>
          <w:szCs w:val="24"/>
        </w:rPr>
        <w:t>77 percent).</w:t>
      </w:r>
      <w:r w:rsidR="003220E9">
        <w:rPr>
          <w:sz w:val="24"/>
          <w:szCs w:val="24"/>
        </w:rPr>
        <w:t xml:space="preserve"> This was slightly lower that the national average (85 percent).</w:t>
      </w:r>
    </w:p>
    <w:p w:rsidR="006C7B53" w:rsidRDefault="006C7B53" w:rsidP="00A02D0E">
      <w:pPr>
        <w:spacing w:before="100" w:beforeAutospacing="1" w:after="225"/>
        <w:rPr>
          <w:sz w:val="24"/>
          <w:szCs w:val="24"/>
        </w:rPr>
      </w:pPr>
      <w:r>
        <w:rPr>
          <w:sz w:val="24"/>
          <w:szCs w:val="24"/>
        </w:rPr>
        <w:t>Reported data includes those who selected a plan from October 1</w:t>
      </w:r>
      <w:r w:rsidRPr="006C7B53">
        <w:rPr>
          <w:sz w:val="24"/>
          <w:szCs w:val="24"/>
          <w:vertAlign w:val="superscript"/>
        </w:rPr>
        <w:t>st</w:t>
      </w:r>
      <w:r>
        <w:rPr>
          <w:sz w:val="24"/>
          <w:szCs w:val="24"/>
        </w:rPr>
        <w:t xml:space="preserve"> to March 31</w:t>
      </w:r>
      <w:r w:rsidRPr="006C7B53">
        <w:rPr>
          <w:sz w:val="24"/>
          <w:szCs w:val="24"/>
          <w:vertAlign w:val="superscript"/>
        </w:rPr>
        <w:t>st</w:t>
      </w:r>
      <w:r>
        <w:rPr>
          <w:sz w:val="24"/>
          <w:szCs w:val="24"/>
        </w:rPr>
        <w:t>, including special enrollment – related activity through April 19</w:t>
      </w:r>
      <w:r w:rsidRPr="006C7B53">
        <w:rPr>
          <w:sz w:val="24"/>
          <w:szCs w:val="24"/>
          <w:vertAlign w:val="superscript"/>
        </w:rPr>
        <w:t>th</w:t>
      </w:r>
      <w:r>
        <w:rPr>
          <w:sz w:val="24"/>
          <w:szCs w:val="24"/>
        </w:rPr>
        <w:t>.</w:t>
      </w:r>
    </w:p>
    <w:p w:rsidR="006C7B53" w:rsidRDefault="006C7B53" w:rsidP="006C7B53">
      <w:pPr>
        <w:autoSpaceDE w:val="0"/>
        <w:autoSpaceDN w:val="0"/>
        <w:adjustRightInd w:val="0"/>
        <w:spacing w:after="0" w:line="240" w:lineRule="auto"/>
        <w:rPr>
          <w:rFonts w:ascii="Calibri" w:hAnsi="Calibri" w:cs="Calibri"/>
          <w:color w:val="000000"/>
          <w:sz w:val="24"/>
          <w:szCs w:val="24"/>
        </w:rPr>
      </w:pPr>
      <w:r>
        <w:rPr>
          <w:sz w:val="24"/>
          <w:szCs w:val="24"/>
        </w:rPr>
        <w:t xml:space="preserve">For more information see </w:t>
      </w:r>
      <w:hyperlink r:id="rId7" w:history="1">
        <w:r w:rsidRPr="004207B6">
          <w:rPr>
            <w:rStyle w:val="Hyperlink"/>
            <w:rFonts w:ascii="Calibri" w:hAnsi="Calibri" w:cs="Calibri"/>
            <w:sz w:val="24"/>
            <w:szCs w:val="24"/>
          </w:rPr>
          <w:t>http://aspe.hhs.gov/health/reports/2014/MarketPlaceEnrollment/Apr2014/pdf/az.pdf</w:t>
        </w:r>
      </w:hyperlink>
    </w:p>
    <w:p w:rsidR="003220E9" w:rsidRDefault="003220E9" w:rsidP="006C7B5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Also see</w:t>
      </w:r>
    </w:p>
    <w:p w:rsidR="003220E9" w:rsidRDefault="003220E9" w:rsidP="006C7B53">
      <w:pPr>
        <w:autoSpaceDE w:val="0"/>
        <w:autoSpaceDN w:val="0"/>
        <w:adjustRightInd w:val="0"/>
        <w:spacing w:after="0" w:line="240" w:lineRule="auto"/>
        <w:rPr>
          <w:rFonts w:ascii="Calibri" w:hAnsi="Calibri" w:cs="Calibri"/>
          <w:color w:val="000000"/>
          <w:sz w:val="24"/>
          <w:szCs w:val="24"/>
        </w:rPr>
      </w:pPr>
      <w:hyperlink r:id="rId8" w:history="1">
        <w:r w:rsidRPr="004207B6">
          <w:rPr>
            <w:rStyle w:val="Hyperlink"/>
            <w:rFonts w:ascii="Calibri" w:hAnsi="Calibri" w:cs="Calibri"/>
            <w:sz w:val="24"/>
            <w:szCs w:val="24"/>
          </w:rPr>
          <w:t>http://aspe.hhs.gov/h</w:t>
        </w:r>
        <w:r w:rsidRPr="004207B6">
          <w:rPr>
            <w:rStyle w:val="Hyperlink"/>
            <w:rFonts w:ascii="Calibri" w:hAnsi="Calibri" w:cs="Calibri"/>
            <w:sz w:val="24"/>
            <w:szCs w:val="24"/>
          </w:rPr>
          <w:t>ealth/reports/2014/MarketPlaceEnrollment/</w:t>
        </w:r>
        <w:r w:rsidRPr="004207B6">
          <w:rPr>
            <w:rStyle w:val="Hyperlink"/>
            <w:rFonts w:ascii="Calibri" w:hAnsi="Calibri" w:cs="Calibri"/>
            <w:sz w:val="24"/>
            <w:szCs w:val="24"/>
          </w:rPr>
          <w:t>Apr2014/ib_2014Apr_enrollment.pdf</w:t>
        </w:r>
      </w:hyperlink>
    </w:p>
    <w:p w:rsidR="003220E9" w:rsidRDefault="003220E9" w:rsidP="006C7B53">
      <w:pPr>
        <w:autoSpaceDE w:val="0"/>
        <w:autoSpaceDN w:val="0"/>
        <w:adjustRightInd w:val="0"/>
        <w:spacing w:after="0" w:line="240" w:lineRule="auto"/>
        <w:rPr>
          <w:rFonts w:ascii="Calibri" w:hAnsi="Calibri" w:cs="Calibri"/>
          <w:color w:val="000000"/>
          <w:sz w:val="24"/>
          <w:szCs w:val="24"/>
        </w:rPr>
      </w:pPr>
    </w:p>
    <w:p w:rsidR="003220E9" w:rsidRDefault="003220E9" w:rsidP="00A02D0E">
      <w:pPr>
        <w:spacing w:before="100" w:beforeAutospacing="1" w:after="225"/>
        <w:rPr>
          <w:b/>
          <w:sz w:val="28"/>
          <w:szCs w:val="28"/>
        </w:rPr>
      </w:pPr>
    </w:p>
    <w:p w:rsidR="006C7B53" w:rsidRPr="006623D9" w:rsidRDefault="006C7B53" w:rsidP="00A02D0E">
      <w:pPr>
        <w:spacing w:before="100" w:beforeAutospacing="1" w:after="225"/>
        <w:rPr>
          <w:b/>
          <w:sz w:val="28"/>
          <w:szCs w:val="28"/>
        </w:rPr>
      </w:pPr>
      <w:r w:rsidRPr="006623D9">
        <w:rPr>
          <w:b/>
          <w:sz w:val="28"/>
          <w:szCs w:val="28"/>
        </w:rPr>
        <w:lastRenderedPageBreak/>
        <w:t>State’s Medicaid ACA-Related Enrollment</w:t>
      </w:r>
      <w:r w:rsidR="00EB6BE1">
        <w:rPr>
          <w:b/>
          <w:sz w:val="28"/>
          <w:szCs w:val="28"/>
        </w:rPr>
        <w:t xml:space="preserve"> Numbers</w:t>
      </w:r>
      <w:r w:rsidRPr="006623D9">
        <w:rPr>
          <w:b/>
          <w:sz w:val="28"/>
          <w:szCs w:val="28"/>
        </w:rPr>
        <w:t xml:space="preserve"> </w:t>
      </w:r>
      <w:r w:rsidR="00DC2F90">
        <w:rPr>
          <w:b/>
          <w:sz w:val="28"/>
          <w:szCs w:val="28"/>
        </w:rPr>
        <w:t>Nears 146,000</w:t>
      </w:r>
    </w:p>
    <w:p w:rsidR="006C7B53" w:rsidRDefault="006C7B53" w:rsidP="00A02D0E">
      <w:pPr>
        <w:spacing w:before="100" w:beforeAutospacing="1" w:after="225"/>
        <w:rPr>
          <w:sz w:val="24"/>
          <w:szCs w:val="24"/>
        </w:rPr>
      </w:pPr>
      <w:r>
        <w:rPr>
          <w:sz w:val="24"/>
          <w:szCs w:val="24"/>
        </w:rPr>
        <w:t>On Thursday, AHCCCS also reported its latest enrollment numbers for our state’s Medicaid program. It reported a change in enrollment in the adult restoration category (0-100 FPL) of 1</w:t>
      </w:r>
      <w:r w:rsidR="00F82CBA">
        <w:rPr>
          <w:sz w:val="24"/>
          <w:szCs w:val="24"/>
        </w:rPr>
        <w:t>29,</w:t>
      </w:r>
      <w:r w:rsidR="00DC2F90">
        <w:rPr>
          <w:sz w:val="24"/>
          <w:szCs w:val="24"/>
        </w:rPr>
        <w:t xml:space="preserve">486 </w:t>
      </w:r>
      <w:r>
        <w:rPr>
          <w:sz w:val="24"/>
          <w:szCs w:val="24"/>
        </w:rPr>
        <w:t xml:space="preserve">from January through the end of April.  It also reported that 16,319 had </w:t>
      </w:r>
      <w:r w:rsidR="006623D9">
        <w:rPr>
          <w:sz w:val="24"/>
          <w:szCs w:val="24"/>
        </w:rPr>
        <w:t xml:space="preserve">been added to AHCCCS in the adult expansion category (100-133 FPL).  </w:t>
      </w:r>
      <w:r w:rsidR="00DC2F90">
        <w:rPr>
          <w:sz w:val="24"/>
          <w:szCs w:val="24"/>
        </w:rPr>
        <w:t>Added together, that equates to 145,805 Arizonans.</w:t>
      </w:r>
    </w:p>
    <w:p w:rsidR="00F82CBA" w:rsidRDefault="00BD6352" w:rsidP="00BD6352">
      <w:pPr>
        <w:spacing w:before="100" w:beforeAutospacing="1" w:after="225"/>
        <w:rPr>
          <w:sz w:val="24"/>
          <w:szCs w:val="24"/>
        </w:rPr>
      </w:pPr>
      <w:r>
        <w:rPr>
          <w:sz w:val="24"/>
          <w:szCs w:val="24"/>
        </w:rPr>
        <w:t xml:space="preserve">See </w:t>
      </w:r>
      <w:hyperlink r:id="rId9" w:history="1">
        <w:r w:rsidRPr="004207B6">
          <w:rPr>
            <w:rStyle w:val="Hyperlink"/>
            <w:sz w:val="24"/>
            <w:szCs w:val="24"/>
          </w:rPr>
          <w:t>http://www.azahc</w:t>
        </w:r>
        <w:r w:rsidRPr="004207B6">
          <w:rPr>
            <w:rStyle w:val="Hyperlink"/>
            <w:sz w:val="24"/>
            <w:szCs w:val="24"/>
          </w:rPr>
          <w:t>ccs.gov/reporting/Downloads/Populatio</w:t>
        </w:r>
        <w:r w:rsidRPr="004207B6">
          <w:rPr>
            <w:rStyle w:val="Hyperlink"/>
            <w:sz w:val="24"/>
            <w:szCs w:val="24"/>
          </w:rPr>
          <w:t>nStatistics/2014/May/AHCCC</w:t>
        </w:r>
        <w:r w:rsidRPr="004207B6">
          <w:rPr>
            <w:rStyle w:val="Hyperlink"/>
            <w:sz w:val="24"/>
            <w:szCs w:val="24"/>
          </w:rPr>
          <w:t>S_Population_by_Category.pdf</w:t>
        </w:r>
      </w:hyperlink>
    </w:p>
    <w:p w:rsidR="000A6DF3" w:rsidRDefault="000A6DF3" w:rsidP="00A02D0E">
      <w:pPr>
        <w:spacing w:before="100" w:beforeAutospacing="1" w:after="225"/>
        <w:rPr>
          <w:b/>
          <w:sz w:val="28"/>
          <w:szCs w:val="28"/>
        </w:rPr>
      </w:pPr>
    </w:p>
    <w:p w:rsidR="00BD6352" w:rsidRPr="00BD6352" w:rsidRDefault="00BD6352" w:rsidP="00A02D0E">
      <w:pPr>
        <w:spacing w:before="100" w:beforeAutospacing="1" w:after="225"/>
        <w:rPr>
          <w:b/>
          <w:sz w:val="28"/>
          <w:szCs w:val="28"/>
        </w:rPr>
      </w:pPr>
      <w:r w:rsidRPr="00BD6352">
        <w:rPr>
          <w:b/>
          <w:sz w:val="28"/>
          <w:szCs w:val="28"/>
        </w:rPr>
        <w:t>Visualizing the Numbers</w:t>
      </w:r>
    </w:p>
    <w:p w:rsidR="006623D9" w:rsidRPr="003220E9" w:rsidRDefault="006623D9" w:rsidP="00A02D0E">
      <w:pPr>
        <w:spacing w:before="100" w:beforeAutospacing="1" w:after="225"/>
        <w:rPr>
          <w:i/>
          <w:sz w:val="24"/>
          <w:szCs w:val="24"/>
        </w:rPr>
      </w:pPr>
      <w:r>
        <w:rPr>
          <w:sz w:val="24"/>
          <w:szCs w:val="24"/>
        </w:rPr>
        <w:t xml:space="preserve">When added to the Arizona Marketplace numbers, ACA-related enrollment for the state to date adds up to </w:t>
      </w:r>
      <w:r w:rsidR="00DC2F90">
        <w:rPr>
          <w:sz w:val="24"/>
          <w:szCs w:val="24"/>
        </w:rPr>
        <w:t>265,876</w:t>
      </w:r>
      <w:r>
        <w:rPr>
          <w:sz w:val="24"/>
          <w:szCs w:val="24"/>
        </w:rPr>
        <w:t xml:space="preserve"> Arizonans.  </w:t>
      </w:r>
      <w:r w:rsidRPr="003220E9">
        <w:rPr>
          <w:i/>
          <w:sz w:val="24"/>
          <w:szCs w:val="24"/>
        </w:rPr>
        <w:t xml:space="preserve">That </w:t>
      </w:r>
      <w:r w:rsidR="00DC2F90">
        <w:rPr>
          <w:i/>
          <w:sz w:val="24"/>
          <w:szCs w:val="24"/>
        </w:rPr>
        <w:t>exceeds the</w:t>
      </w:r>
      <w:r w:rsidRPr="003220E9">
        <w:rPr>
          <w:i/>
          <w:sz w:val="24"/>
          <w:szCs w:val="24"/>
        </w:rPr>
        <w:t xml:space="preserve"> number of people that live in the City of </w:t>
      </w:r>
      <w:r w:rsidR="00DC2F90">
        <w:rPr>
          <w:i/>
          <w:sz w:val="24"/>
          <w:szCs w:val="24"/>
        </w:rPr>
        <w:t>Chandler</w:t>
      </w:r>
      <w:r w:rsidRPr="003220E9">
        <w:rPr>
          <w:i/>
          <w:sz w:val="24"/>
          <w:szCs w:val="24"/>
        </w:rPr>
        <w:t xml:space="preserve">, or </w:t>
      </w:r>
      <w:r w:rsidR="00DC2F90">
        <w:rPr>
          <w:i/>
          <w:sz w:val="24"/>
          <w:szCs w:val="24"/>
        </w:rPr>
        <w:t>approximately four times</w:t>
      </w:r>
      <w:r w:rsidRPr="003220E9">
        <w:rPr>
          <w:i/>
          <w:sz w:val="24"/>
          <w:szCs w:val="24"/>
        </w:rPr>
        <w:t xml:space="preserve"> the population of Flagstaff.</w:t>
      </w:r>
    </w:p>
    <w:p w:rsidR="000A6DF3" w:rsidRDefault="000A6DF3" w:rsidP="00A02D0E">
      <w:pPr>
        <w:spacing w:before="100" w:beforeAutospacing="1" w:after="225"/>
        <w:rPr>
          <w:b/>
          <w:sz w:val="28"/>
          <w:szCs w:val="28"/>
        </w:rPr>
      </w:pPr>
    </w:p>
    <w:p w:rsidR="00EB6BE1" w:rsidRDefault="00EB6BE1" w:rsidP="00A02D0E">
      <w:pPr>
        <w:spacing w:before="100" w:beforeAutospacing="1" w:after="225"/>
        <w:rPr>
          <w:b/>
          <w:sz w:val="28"/>
          <w:szCs w:val="28"/>
        </w:rPr>
      </w:pPr>
      <w:r w:rsidRPr="00EB6BE1">
        <w:rPr>
          <w:b/>
          <w:sz w:val="28"/>
          <w:szCs w:val="28"/>
        </w:rPr>
        <w:t>Arizona Enrollment Tracks National Projections</w:t>
      </w:r>
    </w:p>
    <w:p w:rsidR="00EB6BE1" w:rsidRDefault="00EB6BE1" w:rsidP="00A02D0E">
      <w:pPr>
        <w:spacing w:before="100" w:beforeAutospacing="1" w:after="225"/>
        <w:rPr>
          <w:sz w:val="24"/>
          <w:szCs w:val="24"/>
        </w:rPr>
      </w:pPr>
      <w:r>
        <w:rPr>
          <w:sz w:val="24"/>
          <w:szCs w:val="24"/>
        </w:rPr>
        <w:t>Arizona’s Marketplace enrollment numbers appear to track previous estimates made by the Congressional Budget Office (CBO).</w:t>
      </w:r>
    </w:p>
    <w:p w:rsidR="00EB6BE1" w:rsidRDefault="00EB6BE1" w:rsidP="00A02D0E">
      <w:pPr>
        <w:spacing w:before="100" w:beforeAutospacing="1" w:after="225"/>
        <w:rPr>
          <w:sz w:val="24"/>
          <w:szCs w:val="24"/>
        </w:rPr>
      </w:pPr>
      <w:r>
        <w:rPr>
          <w:sz w:val="24"/>
          <w:szCs w:val="24"/>
        </w:rPr>
        <w:t xml:space="preserve">In February 2014, CBO predicted that 25 million Americans would enroll in the Marketplace by 2018.  They also predicted that 6 million would enroll </w:t>
      </w:r>
      <w:r w:rsidR="00F82CBA">
        <w:rPr>
          <w:sz w:val="24"/>
          <w:szCs w:val="24"/>
        </w:rPr>
        <w:t xml:space="preserve">nationally </w:t>
      </w:r>
      <w:r>
        <w:rPr>
          <w:sz w:val="24"/>
          <w:szCs w:val="24"/>
        </w:rPr>
        <w:t>in the first year (24 percent).</w:t>
      </w:r>
    </w:p>
    <w:p w:rsidR="00EB6BE1" w:rsidRDefault="00EB6BE1" w:rsidP="00A02D0E">
      <w:pPr>
        <w:spacing w:before="100" w:beforeAutospacing="1" w:after="225"/>
        <w:rPr>
          <w:sz w:val="24"/>
          <w:szCs w:val="24"/>
        </w:rPr>
      </w:pPr>
      <w:r>
        <w:rPr>
          <w:sz w:val="24"/>
          <w:szCs w:val="24"/>
        </w:rPr>
        <w:t>Using that same methodology, Arizona should have expected to enroll 24 percent of the 496,000 Arizonans expected to enroll in the Marketplace by 2018.  That equates to 119,040 Arizonans, roughly the same number that actually enrolled.</w:t>
      </w:r>
    </w:p>
    <w:p w:rsidR="00F82CBA" w:rsidRDefault="00F82CBA" w:rsidP="00A02D0E">
      <w:pPr>
        <w:spacing w:before="100" w:beforeAutospacing="1" w:after="225"/>
        <w:rPr>
          <w:b/>
          <w:sz w:val="28"/>
          <w:szCs w:val="28"/>
        </w:rPr>
      </w:pPr>
    </w:p>
    <w:p w:rsidR="00F82CBA" w:rsidRDefault="00F82CBA" w:rsidP="00A02D0E">
      <w:pPr>
        <w:spacing w:before="100" w:beforeAutospacing="1" w:after="225"/>
        <w:rPr>
          <w:b/>
          <w:sz w:val="28"/>
          <w:szCs w:val="28"/>
        </w:rPr>
      </w:pPr>
    </w:p>
    <w:p w:rsidR="00F82CBA" w:rsidRDefault="00F82CBA" w:rsidP="00A02D0E">
      <w:pPr>
        <w:spacing w:before="100" w:beforeAutospacing="1" w:after="225"/>
        <w:rPr>
          <w:b/>
          <w:sz w:val="28"/>
          <w:szCs w:val="28"/>
        </w:rPr>
      </w:pPr>
    </w:p>
    <w:p w:rsidR="00F82CBA" w:rsidRDefault="00F82CBA" w:rsidP="00A02D0E">
      <w:pPr>
        <w:spacing w:before="100" w:beforeAutospacing="1" w:after="225"/>
        <w:rPr>
          <w:b/>
          <w:sz w:val="28"/>
          <w:szCs w:val="28"/>
        </w:rPr>
      </w:pPr>
    </w:p>
    <w:p w:rsidR="00F82CBA" w:rsidRDefault="00F82CBA" w:rsidP="00A02D0E">
      <w:pPr>
        <w:spacing w:before="100" w:beforeAutospacing="1" w:after="225"/>
        <w:rPr>
          <w:b/>
          <w:sz w:val="28"/>
          <w:szCs w:val="28"/>
        </w:rPr>
      </w:pPr>
    </w:p>
    <w:p w:rsidR="00F82CBA" w:rsidRDefault="00F82CBA" w:rsidP="00A02D0E">
      <w:pPr>
        <w:spacing w:before="100" w:beforeAutospacing="1" w:after="225"/>
        <w:rPr>
          <w:b/>
          <w:sz w:val="28"/>
          <w:szCs w:val="28"/>
        </w:rPr>
      </w:pPr>
    </w:p>
    <w:p w:rsidR="00021A40" w:rsidRDefault="00021A40" w:rsidP="00A02D0E">
      <w:pPr>
        <w:spacing w:before="100" w:beforeAutospacing="1" w:after="225"/>
        <w:rPr>
          <w:b/>
          <w:sz w:val="28"/>
          <w:szCs w:val="28"/>
        </w:rPr>
      </w:pPr>
      <w:r w:rsidRPr="00021A40">
        <w:rPr>
          <w:b/>
          <w:sz w:val="28"/>
          <w:szCs w:val="28"/>
        </w:rPr>
        <w:t>Enrollment by Race/Ethnicity</w:t>
      </w:r>
      <w:r w:rsidR="00363802">
        <w:rPr>
          <w:b/>
          <w:sz w:val="28"/>
          <w:szCs w:val="28"/>
        </w:rPr>
        <w:t xml:space="preserve">: Potential </w:t>
      </w:r>
      <w:r w:rsidR="00F82CBA">
        <w:rPr>
          <w:b/>
          <w:sz w:val="28"/>
          <w:szCs w:val="28"/>
        </w:rPr>
        <w:t>Disparities</w:t>
      </w:r>
      <w:r w:rsidR="00363802">
        <w:rPr>
          <w:b/>
          <w:sz w:val="28"/>
          <w:szCs w:val="28"/>
        </w:rPr>
        <w:t>?</w:t>
      </w:r>
    </w:p>
    <w:p w:rsidR="00021A40" w:rsidRPr="004303E1" w:rsidRDefault="00021A40" w:rsidP="00A02D0E">
      <w:pPr>
        <w:spacing w:before="100" w:beforeAutospacing="1" w:after="225"/>
        <w:rPr>
          <w:sz w:val="24"/>
          <w:szCs w:val="24"/>
        </w:rPr>
      </w:pPr>
      <w:r w:rsidRPr="004303E1">
        <w:rPr>
          <w:sz w:val="24"/>
          <w:szCs w:val="24"/>
        </w:rPr>
        <w:t>Arizona marketplace enrollment by race/ethnicity was as follows:</w:t>
      </w:r>
    </w:p>
    <w:tbl>
      <w:tblPr>
        <w:tblStyle w:val="TableGrid"/>
        <w:tblW w:w="0" w:type="auto"/>
        <w:tblLook w:val="04A0" w:firstRow="1" w:lastRow="0" w:firstColumn="1" w:lastColumn="0" w:noHBand="0" w:noVBand="1"/>
      </w:tblPr>
      <w:tblGrid>
        <w:gridCol w:w="2738"/>
        <w:gridCol w:w="2204"/>
        <w:gridCol w:w="2204"/>
        <w:gridCol w:w="2204"/>
      </w:tblGrid>
      <w:tr w:rsidR="00021A40" w:rsidRPr="004303E1" w:rsidTr="009E5978">
        <w:tc>
          <w:tcPr>
            <w:tcW w:w="2738" w:type="dxa"/>
            <w:shd w:val="clear" w:color="auto" w:fill="D9D9D9" w:themeFill="background1" w:themeFillShade="D9"/>
          </w:tcPr>
          <w:p w:rsidR="00021A40" w:rsidRPr="00FD24E8" w:rsidRDefault="00021A40" w:rsidP="00021A40">
            <w:pPr>
              <w:spacing w:before="100" w:beforeAutospacing="1" w:after="225"/>
              <w:rPr>
                <w:b/>
                <w:sz w:val="24"/>
                <w:szCs w:val="24"/>
              </w:rPr>
            </w:pPr>
            <w:r w:rsidRPr="00FD24E8">
              <w:rPr>
                <w:b/>
                <w:sz w:val="24"/>
                <w:szCs w:val="24"/>
              </w:rPr>
              <w:t>Race/Ethnicity</w:t>
            </w:r>
          </w:p>
        </w:tc>
        <w:tc>
          <w:tcPr>
            <w:tcW w:w="2204" w:type="dxa"/>
            <w:shd w:val="clear" w:color="auto" w:fill="D9D9D9" w:themeFill="background1" w:themeFillShade="D9"/>
          </w:tcPr>
          <w:p w:rsidR="00021A40" w:rsidRPr="00FD24E8" w:rsidRDefault="00021A40" w:rsidP="00A02D0E">
            <w:pPr>
              <w:spacing w:before="100" w:beforeAutospacing="1" w:after="225"/>
              <w:rPr>
                <w:b/>
                <w:sz w:val="24"/>
                <w:szCs w:val="24"/>
              </w:rPr>
            </w:pPr>
            <w:r w:rsidRPr="00FD24E8">
              <w:rPr>
                <w:b/>
                <w:sz w:val="24"/>
                <w:szCs w:val="24"/>
              </w:rPr>
              <w:t>Number Enrolled</w:t>
            </w:r>
          </w:p>
        </w:tc>
        <w:tc>
          <w:tcPr>
            <w:tcW w:w="2204" w:type="dxa"/>
            <w:shd w:val="clear" w:color="auto" w:fill="D9D9D9" w:themeFill="background1" w:themeFillShade="D9"/>
          </w:tcPr>
          <w:p w:rsidR="00021A40" w:rsidRPr="00FD24E8" w:rsidRDefault="00021A40" w:rsidP="00A02D0E">
            <w:pPr>
              <w:spacing w:before="100" w:beforeAutospacing="1" w:after="225"/>
              <w:rPr>
                <w:b/>
                <w:sz w:val="24"/>
                <w:szCs w:val="24"/>
              </w:rPr>
            </w:pPr>
            <w:r w:rsidRPr="00FD24E8">
              <w:rPr>
                <w:b/>
                <w:sz w:val="24"/>
                <w:szCs w:val="24"/>
              </w:rPr>
              <w:t>Percent</w:t>
            </w:r>
            <w:r w:rsidR="00FD24E8" w:rsidRPr="00FD24E8">
              <w:rPr>
                <w:b/>
                <w:sz w:val="24"/>
                <w:szCs w:val="24"/>
              </w:rPr>
              <w:t>age</w:t>
            </w:r>
            <w:r w:rsidRPr="00FD24E8">
              <w:rPr>
                <w:b/>
                <w:sz w:val="24"/>
                <w:szCs w:val="24"/>
              </w:rPr>
              <w:t xml:space="preserve"> of Total Marketplace Enrollment</w:t>
            </w:r>
          </w:p>
        </w:tc>
        <w:tc>
          <w:tcPr>
            <w:tcW w:w="2204" w:type="dxa"/>
            <w:shd w:val="clear" w:color="auto" w:fill="D9D9D9" w:themeFill="background1" w:themeFillShade="D9"/>
          </w:tcPr>
          <w:p w:rsidR="00021A40" w:rsidRPr="00FD24E8" w:rsidRDefault="00021A40" w:rsidP="00A02D0E">
            <w:pPr>
              <w:spacing w:before="100" w:beforeAutospacing="1" w:after="225"/>
              <w:rPr>
                <w:b/>
                <w:sz w:val="24"/>
                <w:szCs w:val="24"/>
              </w:rPr>
            </w:pPr>
            <w:r w:rsidRPr="00FD24E8">
              <w:rPr>
                <w:b/>
                <w:sz w:val="24"/>
                <w:szCs w:val="24"/>
              </w:rPr>
              <w:t>Percentage Represented in Total Population</w:t>
            </w:r>
          </w:p>
        </w:tc>
      </w:tr>
      <w:tr w:rsidR="00021A40" w:rsidRPr="004303E1" w:rsidTr="00021A40">
        <w:tc>
          <w:tcPr>
            <w:tcW w:w="2738" w:type="dxa"/>
          </w:tcPr>
          <w:p w:rsidR="00021A40" w:rsidRPr="004303E1" w:rsidRDefault="00021A40" w:rsidP="00A02D0E">
            <w:pPr>
              <w:spacing w:before="100" w:beforeAutospacing="1" w:after="225"/>
              <w:rPr>
                <w:sz w:val="24"/>
                <w:szCs w:val="24"/>
              </w:rPr>
            </w:pPr>
            <w:r w:rsidRPr="004303E1">
              <w:rPr>
                <w:sz w:val="24"/>
                <w:szCs w:val="24"/>
              </w:rPr>
              <w:t>American Indian/Alaskan Native</w:t>
            </w:r>
          </w:p>
        </w:tc>
        <w:tc>
          <w:tcPr>
            <w:tcW w:w="2204" w:type="dxa"/>
          </w:tcPr>
          <w:p w:rsidR="00021A40" w:rsidRPr="004303E1" w:rsidRDefault="00021A40" w:rsidP="00A02D0E">
            <w:pPr>
              <w:spacing w:before="100" w:beforeAutospacing="1" w:after="225"/>
              <w:rPr>
                <w:sz w:val="24"/>
                <w:szCs w:val="24"/>
              </w:rPr>
            </w:pPr>
            <w:r w:rsidRPr="004303E1">
              <w:rPr>
                <w:sz w:val="24"/>
                <w:szCs w:val="24"/>
              </w:rPr>
              <w:t>514</w:t>
            </w:r>
          </w:p>
        </w:tc>
        <w:tc>
          <w:tcPr>
            <w:tcW w:w="2204" w:type="dxa"/>
          </w:tcPr>
          <w:p w:rsidR="00021A40" w:rsidRPr="004303E1" w:rsidRDefault="000C3140" w:rsidP="00A02D0E">
            <w:pPr>
              <w:spacing w:before="100" w:beforeAutospacing="1" w:after="225"/>
              <w:rPr>
                <w:sz w:val="24"/>
                <w:szCs w:val="24"/>
              </w:rPr>
            </w:pPr>
            <w:r w:rsidRPr="004303E1">
              <w:rPr>
                <w:sz w:val="24"/>
                <w:szCs w:val="24"/>
              </w:rPr>
              <w:t>Under 1 percent</w:t>
            </w:r>
          </w:p>
        </w:tc>
        <w:tc>
          <w:tcPr>
            <w:tcW w:w="2204" w:type="dxa"/>
          </w:tcPr>
          <w:p w:rsidR="00021A40" w:rsidRPr="004303E1" w:rsidRDefault="004303E1" w:rsidP="00A02D0E">
            <w:pPr>
              <w:spacing w:before="100" w:beforeAutospacing="1" w:after="225"/>
              <w:rPr>
                <w:sz w:val="24"/>
                <w:szCs w:val="24"/>
              </w:rPr>
            </w:pPr>
            <w:r>
              <w:rPr>
                <w:sz w:val="24"/>
                <w:szCs w:val="24"/>
              </w:rPr>
              <w:t>5.3 percent</w:t>
            </w:r>
          </w:p>
        </w:tc>
      </w:tr>
      <w:tr w:rsidR="00021A40" w:rsidRPr="004303E1" w:rsidTr="00021A40">
        <w:tc>
          <w:tcPr>
            <w:tcW w:w="2738" w:type="dxa"/>
          </w:tcPr>
          <w:p w:rsidR="00021A40" w:rsidRPr="004303E1" w:rsidRDefault="000C3140" w:rsidP="00A02D0E">
            <w:pPr>
              <w:spacing w:before="100" w:beforeAutospacing="1" w:after="225"/>
              <w:rPr>
                <w:rFonts w:ascii="Calibri" w:hAnsi="Calibri"/>
                <w:sz w:val="24"/>
                <w:szCs w:val="24"/>
              </w:rPr>
            </w:pPr>
            <w:r w:rsidRPr="004303E1">
              <w:rPr>
                <w:rFonts w:ascii="Calibri" w:hAnsi="Calibri"/>
                <w:sz w:val="24"/>
                <w:szCs w:val="24"/>
              </w:rPr>
              <w:t>Asian</w:t>
            </w:r>
          </w:p>
        </w:tc>
        <w:tc>
          <w:tcPr>
            <w:tcW w:w="2204" w:type="dxa"/>
          </w:tcPr>
          <w:p w:rsidR="00021A40" w:rsidRPr="004303E1" w:rsidRDefault="000C3140" w:rsidP="00A02D0E">
            <w:pPr>
              <w:spacing w:before="100" w:beforeAutospacing="1" w:after="225"/>
              <w:rPr>
                <w:rFonts w:ascii="Calibri" w:hAnsi="Calibri"/>
                <w:sz w:val="24"/>
                <w:szCs w:val="24"/>
              </w:rPr>
            </w:pPr>
            <w:r w:rsidRPr="004303E1">
              <w:rPr>
                <w:rFonts w:ascii="Calibri" w:hAnsi="Calibri"/>
                <w:sz w:val="24"/>
                <w:szCs w:val="24"/>
              </w:rPr>
              <w:t>6,207</w:t>
            </w:r>
          </w:p>
        </w:tc>
        <w:tc>
          <w:tcPr>
            <w:tcW w:w="2204" w:type="dxa"/>
          </w:tcPr>
          <w:p w:rsidR="00021A40" w:rsidRPr="004303E1" w:rsidRDefault="000C3140" w:rsidP="00A02D0E">
            <w:pPr>
              <w:spacing w:before="100" w:beforeAutospacing="1" w:after="225"/>
              <w:rPr>
                <w:sz w:val="24"/>
                <w:szCs w:val="24"/>
              </w:rPr>
            </w:pPr>
            <w:r w:rsidRPr="004303E1">
              <w:rPr>
                <w:sz w:val="24"/>
                <w:szCs w:val="24"/>
              </w:rPr>
              <w:t>5 percent</w:t>
            </w:r>
          </w:p>
        </w:tc>
        <w:tc>
          <w:tcPr>
            <w:tcW w:w="2204" w:type="dxa"/>
          </w:tcPr>
          <w:p w:rsidR="00021A40" w:rsidRPr="004303E1" w:rsidRDefault="004303E1" w:rsidP="00A02D0E">
            <w:pPr>
              <w:spacing w:before="100" w:beforeAutospacing="1" w:after="225"/>
              <w:rPr>
                <w:sz w:val="24"/>
                <w:szCs w:val="24"/>
              </w:rPr>
            </w:pPr>
            <w:r>
              <w:rPr>
                <w:sz w:val="24"/>
                <w:szCs w:val="24"/>
              </w:rPr>
              <w:t>3.6 percent</w:t>
            </w:r>
          </w:p>
        </w:tc>
      </w:tr>
      <w:tr w:rsidR="00021A40" w:rsidRPr="004303E1" w:rsidTr="00021A40">
        <w:tc>
          <w:tcPr>
            <w:tcW w:w="2738" w:type="dxa"/>
          </w:tcPr>
          <w:p w:rsidR="00021A40" w:rsidRPr="004303E1" w:rsidRDefault="000C3140" w:rsidP="00A02D0E">
            <w:pPr>
              <w:spacing w:before="100" w:beforeAutospacing="1" w:after="225"/>
              <w:rPr>
                <w:rFonts w:ascii="Calibri" w:hAnsi="Calibri"/>
                <w:sz w:val="24"/>
                <w:szCs w:val="24"/>
              </w:rPr>
            </w:pPr>
            <w:r w:rsidRPr="004303E1">
              <w:rPr>
                <w:rFonts w:ascii="Calibri" w:hAnsi="Calibri"/>
                <w:sz w:val="24"/>
                <w:szCs w:val="24"/>
              </w:rPr>
              <w:t xml:space="preserve">Native </w:t>
            </w:r>
            <w:proofErr w:type="spellStart"/>
            <w:r w:rsidRPr="004303E1">
              <w:rPr>
                <w:rFonts w:ascii="Calibri" w:hAnsi="Calibri"/>
                <w:sz w:val="24"/>
                <w:szCs w:val="24"/>
              </w:rPr>
              <w:t>Hawaiin</w:t>
            </w:r>
            <w:proofErr w:type="spellEnd"/>
            <w:r w:rsidRPr="004303E1">
              <w:rPr>
                <w:rFonts w:ascii="Calibri" w:hAnsi="Calibri"/>
                <w:sz w:val="24"/>
                <w:szCs w:val="24"/>
              </w:rPr>
              <w:t>/Pacific Islander</w:t>
            </w:r>
          </w:p>
        </w:tc>
        <w:tc>
          <w:tcPr>
            <w:tcW w:w="2204" w:type="dxa"/>
          </w:tcPr>
          <w:p w:rsidR="00021A40" w:rsidRPr="004303E1" w:rsidRDefault="000C3140" w:rsidP="00A02D0E">
            <w:pPr>
              <w:spacing w:before="100" w:beforeAutospacing="1" w:after="225"/>
              <w:rPr>
                <w:rFonts w:ascii="Calibri" w:hAnsi="Calibri"/>
                <w:sz w:val="24"/>
                <w:szCs w:val="24"/>
              </w:rPr>
            </w:pPr>
            <w:r w:rsidRPr="004303E1">
              <w:rPr>
                <w:rFonts w:ascii="Calibri" w:hAnsi="Calibri"/>
                <w:sz w:val="24"/>
                <w:szCs w:val="24"/>
              </w:rPr>
              <w:t>135</w:t>
            </w:r>
          </w:p>
        </w:tc>
        <w:tc>
          <w:tcPr>
            <w:tcW w:w="2204" w:type="dxa"/>
          </w:tcPr>
          <w:p w:rsidR="00021A40" w:rsidRPr="004303E1" w:rsidRDefault="000C3140" w:rsidP="00A02D0E">
            <w:pPr>
              <w:spacing w:before="100" w:beforeAutospacing="1" w:after="225"/>
              <w:rPr>
                <w:sz w:val="24"/>
                <w:szCs w:val="24"/>
              </w:rPr>
            </w:pPr>
            <w:r w:rsidRPr="004303E1">
              <w:rPr>
                <w:sz w:val="24"/>
                <w:szCs w:val="24"/>
              </w:rPr>
              <w:t>Under 1 percent</w:t>
            </w:r>
          </w:p>
        </w:tc>
        <w:tc>
          <w:tcPr>
            <w:tcW w:w="2204" w:type="dxa"/>
          </w:tcPr>
          <w:p w:rsidR="00021A40" w:rsidRPr="004303E1" w:rsidRDefault="004303E1" w:rsidP="00A02D0E">
            <w:pPr>
              <w:spacing w:before="100" w:beforeAutospacing="1" w:after="225"/>
              <w:rPr>
                <w:sz w:val="24"/>
                <w:szCs w:val="24"/>
              </w:rPr>
            </w:pPr>
            <w:r>
              <w:rPr>
                <w:sz w:val="24"/>
                <w:szCs w:val="24"/>
              </w:rPr>
              <w:t>.4 percent</w:t>
            </w:r>
          </w:p>
        </w:tc>
      </w:tr>
      <w:tr w:rsidR="00021A40" w:rsidRPr="004303E1" w:rsidTr="00021A40">
        <w:tc>
          <w:tcPr>
            <w:tcW w:w="2738" w:type="dxa"/>
          </w:tcPr>
          <w:p w:rsidR="00021A40" w:rsidRPr="004303E1" w:rsidRDefault="000C3140" w:rsidP="00A02D0E">
            <w:pPr>
              <w:spacing w:before="100" w:beforeAutospacing="1" w:after="225"/>
              <w:rPr>
                <w:rFonts w:ascii="Calibri" w:hAnsi="Calibri"/>
                <w:sz w:val="24"/>
                <w:szCs w:val="24"/>
              </w:rPr>
            </w:pPr>
            <w:r w:rsidRPr="004303E1">
              <w:rPr>
                <w:rFonts w:ascii="Calibri" w:hAnsi="Calibri"/>
                <w:sz w:val="24"/>
                <w:szCs w:val="24"/>
              </w:rPr>
              <w:t>African-American</w:t>
            </w:r>
          </w:p>
        </w:tc>
        <w:tc>
          <w:tcPr>
            <w:tcW w:w="2204" w:type="dxa"/>
          </w:tcPr>
          <w:p w:rsidR="00021A40" w:rsidRPr="004303E1" w:rsidRDefault="000C3140" w:rsidP="00A02D0E">
            <w:pPr>
              <w:spacing w:before="100" w:beforeAutospacing="1" w:after="225"/>
              <w:rPr>
                <w:rFonts w:ascii="Calibri" w:hAnsi="Calibri"/>
                <w:sz w:val="24"/>
                <w:szCs w:val="24"/>
              </w:rPr>
            </w:pPr>
            <w:r w:rsidRPr="004303E1">
              <w:rPr>
                <w:rFonts w:ascii="Calibri" w:hAnsi="Calibri"/>
                <w:sz w:val="24"/>
                <w:szCs w:val="24"/>
              </w:rPr>
              <w:t>3,474</w:t>
            </w:r>
          </w:p>
        </w:tc>
        <w:tc>
          <w:tcPr>
            <w:tcW w:w="2204" w:type="dxa"/>
          </w:tcPr>
          <w:p w:rsidR="00021A40" w:rsidRPr="004303E1" w:rsidRDefault="000C3140" w:rsidP="00A02D0E">
            <w:pPr>
              <w:spacing w:before="100" w:beforeAutospacing="1" w:after="225"/>
              <w:rPr>
                <w:sz w:val="24"/>
                <w:szCs w:val="24"/>
              </w:rPr>
            </w:pPr>
            <w:r w:rsidRPr="004303E1">
              <w:rPr>
                <w:sz w:val="24"/>
                <w:szCs w:val="24"/>
              </w:rPr>
              <w:t>2 percent</w:t>
            </w:r>
          </w:p>
        </w:tc>
        <w:tc>
          <w:tcPr>
            <w:tcW w:w="2204" w:type="dxa"/>
          </w:tcPr>
          <w:p w:rsidR="00021A40" w:rsidRPr="004303E1" w:rsidRDefault="004303E1" w:rsidP="00A02D0E">
            <w:pPr>
              <w:spacing w:before="100" w:beforeAutospacing="1" w:after="225"/>
              <w:rPr>
                <w:sz w:val="24"/>
                <w:szCs w:val="24"/>
              </w:rPr>
            </w:pPr>
            <w:r>
              <w:rPr>
                <w:sz w:val="24"/>
                <w:szCs w:val="24"/>
              </w:rPr>
              <w:t>4.9 percent</w:t>
            </w:r>
          </w:p>
        </w:tc>
      </w:tr>
      <w:tr w:rsidR="00021A40" w:rsidRPr="004303E1" w:rsidTr="00021A40">
        <w:tc>
          <w:tcPr>
            <w:tcW w:w="2738" w:type="dxa"/>
          </w:tcPr>
          <w:p w:rsidR="00021A40" w:rsidRPr="004303E1" w:rsidRDefault="000C3140" w:rsidP="00A02D0E">
            <w:pPr>
              <w:spacing w:before="100" w:beforeAutospacing="1" w:after="225"/>
              <w:rPr>
                <w:rFonts w:ascii="Calibri" w:hAnsi="Calibri"/>
                <w:sz w:val="24"/>
                <w:szCs w:val="24"/>
              </w:rPr>
            </w:pPr>
            <w:r w:rsidRPr="004303E1">
              <w:rPr>
                <w:rFonts w:ascii="Calibri" w:hAnsi="Calibri"/>
                <w:sz w:val="24"/>
                <w:szCs w:val="24"/>
              </w:rPr>
              <w:t>Latino</w:t>
            </w:r>
          </w:p>
        </w:tc>
        <w:tc>
          <w:tcPr>
            <w:tcW w:w="2204" w:type="dxa"/>
          </w:tcPr>
          <w:p w:rsidR="00021A40" w:rsidRPr="004303E1" w:rsidRDefault="000C3140" w:rsidP="00A02D0E">
            <w:pPr>
              <w:spacing w:before="100" w:beforeAutospacing="1" w:after="225"/>
              <w:rPr>
                <w:rFonts w:ascii="Calibri" w:hAnsi="Calibri"/>
                <w:sz w:val="24"/>
                <w:szCs w:val="24"/>
              </w:rPr>
            </w:pPr>
            <w:r w:rsidRPr="004303E1">
              <w:rPr>
                <w:rFonts w:ascii="Calibri" w:hAnsi="Calibri"/>
                <w:sz w:val="24"/>
                <w:szCs w:val="24"/>
              </w:rPr>
              <w:t>21,718</w:t>
            </w:r>
          </w:p>
        </w:tc>
        <w:tc>
          <w:tcPr>
            <w:tcW w:w="2204" w:type="dxa"/>
          </w:tcPr>
          <w:p w:rsidR="00021A40" w:rsidRPr="004303E1" w:rsidRDefault="000C3140" w:rsidP="00A02D0E">
            <w:pPr>
              <w:spacing w:before="100" w:beforeAutospacing="1" w:after="225"/>
              <w:rPr>
                <w:sz w:val="24"/>
                <w:szCs w:val="24"/>
              </w:rPr>
            </w:pPr>
            <w:r w:rsidRPr="004303E1">
              <w:rPr>
                <w:sz w:val="24"/>
                <w:szCs w:val="24"/>
              </w:rPr>
              <w:t>18 percent</w:t>
            </w:r>
          </w:p>
        </w:tc>
        <w:tc>
          <w:tcPr>
            <w:tcW w:w="2204" w:type="dxa"/>
          </w:tcPr>
          <w:p w:rsidR="00021A40" w:rsidRPr="004303E1" w:rsidRDefault="004303E1" w:rsidP="00A02D0E">
            <w:pPr>
              <w:spacing w:before="100" w:beforeAutospacing="1" w:after="225"/>
              <w:rPr>
                <w:sz w:val="24"/>
                <w:szCs w:val="24"/>
              </w:rPr>
            </w:pPr>
            <w:r>
              <w:rPr>
                <w:sz w:val="24"/>
                <w:szCs w:val="24"/>
              </w:rPr>
              <w:t>29.7 percent</w:t>
            </w:r>
          </w:p>
        </w:tc>
      </w:tr>
      <w:tr w:rsidR="000C3140" w:rsidRPr="004303E1" w:rsidTr="00021A40">
        <w:tc>
          <w:tcPr>
            <w:tcW w:w="2738" w:type="dxa"/>
          </w:tcPr>
          <w:p w:rsidR="000C3140" w:rsidRPr="004303E1" w:rsidRDefault="000C3140" w:rsidP="00A02D0E">
            <w:pPr>
              <w:spacing w:before="100" w:beforeAutospacing="1" w:after="225"/>
              <w:rPr>
                <w:rFonts w:ascii="Calibri" w:hAnsi="Calibri"/>
                <w:sz w:val="24"/>
                <w:szCs w:val="24"/>
              </w:rPr>
            </w:pPr>
            <w:r w:rsidRPr="004303E1">
              <w:rPr>
                <w:rFonts w:ascii="Calibri" w:hAnsi="Calibri"/>
                <w:sz w:val="24"/>
                <w:szCs w:val="24"/>
              </w:rPr>
              <w:t>White</w:t>
            </w:r>
          </w:p>
        </w:tc>
        <w:tc>
          <w:tcPr>
            <w:tcW w:w="2204" w:type="dxa"/>
          </w:tcPr>
          <w:p w:rsidR="000C3140" w:rsidRPr="004303E1" w:rsidRDefault="000C3140" w:rsidP="00A02D0E">
            <w:pPr>
              <w:spacing w:before="100" w:beforeAutospacing="1" w:after="225"/>
              <w:rPr>
                <w:rFonts w:ascii="Calibri" w:hAnsi="Calibri"/>
                <w:sz w:val="24"/>
                <w:szCs w:val="24"/>
              </w:rPr>
            </w:pPr>
            <w:r w:rsidRPr="004303E1">
              <w:rPr>
                <w:rFonts w:ascii="Calibri" w:hAnsi="Calibri"/>
                <w:sz w:val="24"/>
                <w:szCs w:val="24"/>
              </w:rPr>
              <w:t>55,979</w:t>
            </w:r>
          </w:p>
        </w:tc>
        <w:tc>
          <w:tcPr>
            <w:tcW w:w="2204" w:type="dxa"/>
          </w:tcPr>
          <w:p w:rsidR="000C3140" w:rsidRPr="004303E1" w:rsidRDefault="000C3140" w:rsidP="00A02D0E">
            <w:pPr>
              <w:spacing w:before="100" w:beforeAutospacing="1" w:after="225"/>
              <w:rPr>
                <w:sz w:val="24"/>
                <w:szCs w:val="24"/>
              </w:rPr>
            </w:pPr>
            <w:r w:rsidRPr="004303E1">
              <w:rPr>
                <w:sz w:val="24"/>
                <w:szCs w:val="24"/>
              </w:rPr>
              <w:t>47 percent</w:t>
            </w:r>
          </w:p>
        </w:tc>
        <w:tc>
          <w:tcPr>
            <w:tcW w:w="2204" w:type="dxa"/>
          </w:tcPr>
          <w:p w:rsidR="000C3140" w:rsidRPr="004303E1" w:rsidRDefault="004303E1" w:rsidP="00A02D0E">
            <w:pPr>
              <w:spacing w:before="100" w:beforeAutospacing="1" w:after="225"/>
              <w:rPr>
                <w:sz w:val="24"/>
                <w:szCs w:val="24"/>
              </w:rPr>
            </w:pPr>
            <w:r>
              <w:rPr>
                <w:sz w:val="24"/>
                <w:szCs w:val="24"/>
              </w:rPr>
              <w:t>81.9 percent</w:t>
            </w:r>
          </w:p>
        </w:tc>
      </w:tr>
      <w:tr w:rsidR="000C3140" w:rsidRPr="004303E1" w:rsidTr="00021A40">
        <w:tc>
          <w:tcPr>
            <w:tcW w:w="2738" w:type="dxa"/>
          </w:tcPr>
          <w:p w:rsidR="000C3140" w:rsidRPr="004303E1" w:rsidRDefault="000C3140" w:rsidP="00A02D0E">
            <w:pPr>
              <w:spacing w:before="100" w:beforeAutospacing="1" w:after="225"/>
              <w:rPr>
                <w:rFonts w:ascii="Calibri" w:hAnsi="Calibri"/>
                <w:sz w:val="24"/>
                <w:szCs w:val="24"/>
              </w:rPr>
            </w:pPr>
            <w:r w:rsidRPr="004303E1">
              <w:rPr>
                <w:rFonts w:ascii="Calibri" w:hAnsi="Calibri"/>
                <w:sz w:val="24"/>
                <w:szCs w:val="24"/>
              </w:rPr>
              <w:t>Multiracial</w:t>
            </w:r>
          </w:p>
        </w:tc>
        <w:tc>
          <w:tcPr>
            <w:tcW w:w="2204" w:type="dxa"/>
          </w:tcPr>
          <w:p w:rsidR="000C3140" w:rsidRPr="004303E1" w:rsidRDefault="000C3140" w:rsidP="00A02D0E">
            <w:pPr>
              <w:spacing w:before="100" w:beforeAutospacing="1" w:after="225"/>
              <w:rPr>
                <w:rFonts w:ascii="Calibri" w:hAnsi="Calibri"/>
                <w:sz w:val="24"/>
                <w:szCs w:val="24"/>
              </w:rPr>
            </w:pPr>
            <w:r w:rsidRPr="004303E1">
              <w:rPr>
                <w:rFonts w:ascii="Calibri" w:hAnsi="Calibri"/>
                <w:sz w:val="24"/>
                <w:szCs w:val="24"/>
              </w:rPr>
              <w:t>1,820</w:t>
            </w:r>
          </w:p>
        </w:tc>
        <w:tc>
          <w:tcPr>
            <w:tcW w:w="2204" w:type="dxa"/>
          </w:tcPr>
          <w:p w:rsidR="000C3140" w:rsidRPr="004303E1" w:rsidRDefault="000C3140" w:rsidP="00A02D0E">
            <w:pPr>
              <w:spacing w:before="100" w:beforeAutospacing="1" w:after="225"/>
              <w:rPr>
                <w:sz w:val="24"/>
                <w:szCs w:val="24"/>
              </w:rPr>
            </w:pPr>
            <w:r w:rsidRPr="004303E1">
              <w:rPr>
                <w:sz w:val="24"/>
                <w:szCs w:val="24"/>
              </w:rPr>
              <w:t>2 percent</w:t>
            </w:r>
          </w:p>
        </w:tc>
        <w:tc>
          <w:tcPr>
            <w:tcW w:w="2204" w:type="dxa"/>
          </w:tcPr>
          <w:p w:rsidR="000C3140" w:rsidRPr="004303E1" w:rsidRDefault="004303E1" w:rsidP="00A02D0E">
            <w:pPr>
              <w:spacing w:before="100" w:beforeAutospacing="1" w:after="225"/>
              <w:rPr>
                <w:sz w:val="24"/>
                <w:szCs w:val="24"/>
              </w:rPr>
            </w:pPr>
            <w:r>
              <w:rPr>
                <w:sz w:val="24"/>
                <w:szCs w:val="24"/>
              </w:rPr>
              <w:t>1.7 percent</w:t>
            </w:r>
          </w:p>
        </w:tc>
      </w:tr>
      <w:tr w:rsidR="000C3140" w:rsidRPr="004303E1" w:rsidTr="00021A40">
        <w:tc>
          <w:tcPr>
            <w:tcW w:w="2738" w:type="dxa"/>
          </w:tcPr>
          <w:p w:rsidR="000C3140" w:rsidRPr="004303E1" w:rsidRDefault="000C3140" w:rsidP="00A02D0E">
            <w:pPr>
              <w:spacing w:before="100" w:beforeAutospacing="1" w:after="225"/>
              <w:rPr>
                <w:rFonts w:ascii="Calibri" w:hAnsi="Calibri"/>
                <w:sz w:val="24"/>
                <w:szCs w:val="24"/>
              </w:rPr>
            </w:pPr>
            <w:r w:rsidRPr="004303E1">
              <w:rPr>
                <w:rFonts w:ascii="Calibri" w:hAnsi="Calibri"/>
                <w:sz w:val="24"/>
                <w:szCs w:val="24"/>
              </w:rPr>
              <w:t>Unknown/Other</w:t>
            </w:r>
          </w:p>
        </w:tc>
        <w:tc>
          <w:tcPr>
            <w:tcW w:w="2204" w:type="dxa"/>
          </w:tcPr>
          <w:p w:rsidR="000C3140" w:rsidRPr="004303E1" w:rsidRDefault="000C3140" w:rsidP="00A02D0E">
            <w:pPr>
              <w:spacing w:before="100" w:beforeAutospacing="1" w:after="225"/>
              <w:rPr>
                <w:rFonts w:ascii="Calibri" w:hAnsi="Calibri"/>
                <w:sz w:val="24"/>
                <w:szCs w:val="24"/>
              </w:rPr>
            </w:pPr>
            <w:r w:rsidRPr="004303E1">
              <w:rPr>
                <w:rFonts w:ascii="Calibri" w:hAnsi="Calibri"/>
                <w:sz w:val="24"/>
                <w:szCs w:val="24"/>
              </w:rPr>
              <w:t>30, 224</w:t>
            </w:r>
          </w:p>
        </w:tc>
        <w:tc>
          <w:tcPr>
            <w:tcW w:w="2204" w:type="dxa"/>
          </w:tcPr>
          <w:p w:rsidR="000C3140" w:rsidRPr="004303E1" w:rsidRDefault="000C3140" w:rsidP="00A02D0E">
            <w:pPr>
              <w:spacing w:before="100" w:beforeAutospacing="1" w:after="225"/>
              <w:rPr>
                <w:sz w:val="24"/>
                <w:szCs w:val="24"/>
              </w:rPr>
            </w:pPr>
            <w:r w:rsidRPr="004303E1">
              <w:rPr>
                <w:sz w:val="24"/>
                <w:szCs w:val="24"/>
              </w:rPr>
              <w:t>25 percent</w:t>
            </w:r>
          </w:p>
        </w:tc>
        <w:tc>
          <w:tcPr>
            <w:tcW w:w="2204" w:type="dxa"/>
          </w:tcPr>
          <w:p w:rsidR="000C3140" w:rsidRPr="004303E1" w:rsidRDefault="000C3140" w:rsidP="00A02D0E">
            <w:pPr>
              <w:spacing w:before="100" w:beforeAutospacing="1" w:after="225"/>
              <w:rPr>
                <w:sz w:val="24"/>
                <w:szCs w:val="24"/>
              </w:rPr>
            </w:pPr>
          </w:p>
        </w:tc>
      </w:tr>
    </w:tbl>
    <w:p w:rsidR="00FD24E8" w:rsidRPr="00FD24E8" w:rsidRDefault="00FD24E8" w:rsidP="00363802">
      <w:pPr>
        <w:pStyle w:val="Default"/>
        <w:rPr>
          <w:rFonts w:ascii="Calibri" w:hAnsi="Calibri"/>
        </w:rPr>
      </w:pPr>
      <w:r w:rsidRPr="00FD24E8">
        <w:rPr>
          <w:rFonts w:ascii="Calibri" w:hAnsi="Calibri"/>
        </w:rPr>
        <w:t>Calculated using data from the US Census, American Community Survey</w:t>
      </w:r>
      <w:r>
        <w:rPr>
          <w:rFonts w:ascii="Calibri" w:hAnsi="Calibri"/>
        </w:rPr>
        <w:t xml:space="preserve"> 2008-2012 5-Year Estimates and</w:t>
      </w:r>
      <w:r w:rsidRPr="00FD24E8">
        <w:rPr>
          <w:rFonts w:ascii="Calibri" w:hAnsi="Calibri"/>
        </w:rPr>
        <w:t xml:space="preserve"> </w:t>
      </w:r>
      <w:r w:rsidRPr="00FD24E8">
        <w:rPr>
          <w:rFonts w:ascii="Calibri" w:hAnsi="Calibri"/>
          <w:bCs/>
        </w:rPr>
        <w:t>H</w:t>
      </w:r>
      <w:r>
        <w:rPr>
          <w:rFonts w:ascii="Calibri" w:hAnsi="Calibri"/>
          <w:bCs/>
        </w:rPr>
        <w:t>ealth</w:t>
      </w:r>
      <w:r w:rsidRPr="00FD24E8">
        <w:rPr>
          <w:rFonts w:ascii="Calibri" w:hAnsi="Calibri"/>
          <w:bCs/>
        </w:rPr>
        <w:t xml:space="preserve"> I</w:t>
      </w:r>
      <w:r>
        <w:rPr>
          <w:rFonts w:ascii="Calibri" w:hAnsi="Calibri"/>
          <w:bCs/>
        </w:rPr>
        <w:t xml:space="preserve">nsurance </w:t>
      </w:r>
      <w:r w:rsidRPr="00FD24E8">
        <w:rPr>
          <w:rFonts w:ascii="Calibri" w:hAnsi="Calibri"/>
          <w:bCs/>
        </w:rPr>
        <w:t>M</w:t>
      </w:r>
      <w:r>
        <w:rPr>
          <w:rFonts w:ascii="Calibri" w:hAnsi="Calibri"/>
          <w:bCs/>
        </w:rPr>
        <w:t>arketplace</w:t>
      </w:r>
      <w:r w:rsidRPr="00FD24E8">
        <w:rPr>
          <w:rFonts w:ascii="Calibri" w:hAnsi="Calibri"/>
          <w:bCs/>
        </w:rPr>
        <w:t>: S</w:t>
      </w:r>
      <w:r>
        <w:rPr>
          <w:rFonts w:ascii="Calibri" w:hAnsi="Calibri"/>
          <w:bCs/>
        </w:rPr>
        <w:t xml:space="preserve">ummary </w:t>
      </w:r>
      <w:r w:rsidRPr="00FD24E8">
        <w:rPr>
          <w:rFonts w:ascii="Calibri" w:hAnsi="Calibri"/>
          <w:bCs/>
        </w:rPr>
        <w:t>E</w:t>
      </w:r>
      <w:r>
        <w:rPr>
          <w:rFonts w:ascii="Calibri" w:hAnsi="Calibri"/>
          <w:bCs/>
        </w:rPr>
        <w:t xml:space="preserve">nrollment </w:t>
      </w:r>
      <w:r w:rsidRPr="00FD24E8">
        <w:rPr>
          <w:rFonts w:ascii="Calibri" w:hAnsi="Calibri"/>
          <w:bCs/>
        </w:rPr>
        <w:t>R</w:t>
      </w:r>
      <w:r>
        <w:rPr>
          <w:rFonts w:ascii="Calibri" w:hAnsi="Calibri"/>
          <w:bCs/>
        </w:rPr>
        <w:t>eport</w:t>
      </w:r>
    </w:p>
    <w:p w:rsidR="00021A40" w:rsidRDefault="00F82CBA" w:rsidP="00363802">
      <w:pPr>
        <w:autoSpaceDE w:val="0"/>
        <w:autoSpaceDN w:val="0"/>
        <w:adjustRightInd w:val="0"/>
        <w:spacing w:after="0" w:line="240" w:lineRule="auto"/>
        <w:rPr>
          <w:rFonts w:ascii="Calibri" w:hAnsi="Calibri" w:cs="Times New Roman"/>
          <w:bCs/>
          <w:color w:val="000000"/>
          <w:sz w:val="24"/>
          <w:szCs w:val="24"/>
        </w:rPr>
      </w:pPr>
      <w:proofErr w:type="gramStart"/>
      <w:r>
        <w:rPr>
          <w:rFonts w:ascii="Calibri" w:hAnsi="Calibri" w:cs="Times New Roman"/>
          <w:bCs/>
          <w:color w:val="000000"/>
          <w:sz w:val="24"/>
          <w:szCs w:val="24"/>
        </w:rPr>
        <w:t>f</w:t>
      </w:r>
      <w:r w:rsidR="00FD24E8">
        <w:rPr>
          <w:rFonts w:ascii="Calibri" w:hAnsi="Calibri" w:cs="Times New Roman"/>
          <w:bCs/>
          <w:color w:val="000000"/>
          <w:sz w:val="24"/>
          <w:szCs w:val="24"/>
        </w:rPr>
        <w:t>or</w:t>
      </w:r>
      <w:proofErr w:type="gramEnd"/>
      <w:r w:rsidR="00FD24E8" w:rsidRPr="00FD24E8">
        <w:rPr>
          <w:rFonts w:ascii="Calibri" w:hAnsi="Calibri" w:cs="Times New Roman"/>
          <w:bCs/>
          <w:color w:val="000000"/>
          <w:sz w:val="24"/>
          <w:szCs w:val="24"/>
        </w:rPr>
        <w:t xml:space="preserve"> T</w:t>
      </w:r>
      <w:r w:rsidR="00FD24E8">
        <w:rPr>
          <w:rFonts w:ascii="Calibri" w:hAnsi="Calibri" w:cs="Times New Roman"/>
          <w:bCs/>
          <w:color w:val="000000"/>
          <w:sz w:val="24"/>
          <w:szCs w:val="24"/>
        </w:rPr>
        <w:t>he</w:t>
      </w:r>
      <w:r w:rsidR="00FD24E8" w:rsidRPr="00FD24E8">
        <w:rPr>
          <w:rFonts w:ascii="Calibri" w:hAnsi="Calibri" w:cs="Times New Roman"/>
          <w:bCs/>
          <w:color w:val="000000"/>
          <w:sz w:val="24"/>
          <w:szCs w:val="24"/>
        </w:rPr>
        <w:t xml:space="preserve"> I</w:t>
      </w:r>
      <w:r w:rsidR="00FD24E8">
        <w:rPr>
          <w:rFonts w:ascii="Calibri" w:hAnsi="Calibri" w:cs="Times New Roman"/>
          <w:bCs/>
          <w:color w:val="000000"/>
          <w:sz w:val="24"/>
          <w:szCs w:val="24"/>
        </w:rPr>
        <w:t xml:space="preserve">nitial </w:t>
      </w:r>
      <w:r w:rsidR="00FD24E8" w:rsidRPr="00FD24E8">
        <w:rPr>
          <w:rFonts w:ascii="Calibri" w:hAnsi="Calibri" w:cs="Times New Roman"/>
          <w:bCs/>
          <w:color w:val="000000"/>
          <w:sz w:val="24"/>
          <w:szCs w:val="24"/>
        </w:rPr>
        <w:t>A</w:t>
      </w:r>
      <w:r w:rsidR="00FD24E8">
        <w:rPr>
          <w:rFonts w:ascii="Calibri" w:hAnsi="Calibri" w:cs="Times New Roman"/>
          <w:bCs/>
          <w:color w:val="000000"/>
          <w:sz w:val="24"/>
          <w:szCs w:val="24"/>
        </w:rPr>
        <w:t xml:space="preserve">nnual </w:t>
      </w:r>
      <w:r w:rsidR="00FD24E8" w:rsidRPr="00FD24E8">
        <w:rPr>
          <w:rFonts w:ascii="Calibri" w:hAnsi="Calibri" w:cs="Times New Roman"/>
          <w:bCs/>
          <w:color w:val="000000"/>
          <w:sz w:val="24"/>
          <w:szCs w:val="24"/>
        </w:rPr>
        <w:t>O</w:t>
      </w:r>
      <w:r w:rsidR="00FD24E8">
        <w:rPr>
          <w:rFonts w:ascii="Calibri" w:hAnsi="Calibri" w:cs="Times New Roman"/>
          <w:bCs/>
          <w:color w:val="000000"/>
          <w:sz w:val="24"/>
          <w:szCs w:val="24"/>
        </w:rPr>
        <w:t>pen</w:t>
      </w:r>
      <w:r w:rsidR="00FD24E8" w:rsidRPr="00FD24E8">
        <w:rPr>
          <w:rFonts w:ascii="Calibri" w:hAnsi="Calibri" w:cs="Times New Roman"/>
          <w:bCs/>
          <w:color w:val="000000"/>
          <w:sz w:val="24"/>
          <w:szCs w:val="24"/>
        </w:rPr>
        <w:t xml:space="preserve"> </w:t>
      </w:r>
      <w:r w:rsidR="00FD24E8">
        <w:rPr>
          <w:rFonts w:ascii="Calibri" w:hAnsi="Calibri" w:cs="Times New Roman"/>
          <w:bCs/>
          <w:color w:val="000000"/>
          <w:sz w:val="24"/>
          <w:szCs w:val="24"/>
        </w:rPr>
        <w:t>Enrollment Period</w:t>
      </w:r>
      <w:r w:rsidR="00FD24E8" w:rsidRPr="00FD24E8">
        <w:rPr>
          <w:rFonts w:ascii="Calibri" w:hAnsi="Calibri" w:cs="Times New Roman"/>
          <w:bCs/>
          <w:color w:val="000000"/>
          <w:sz w:val="24"/>
          <w:szCs w:val="24"/>
        </w:rPr>
        <w:t xml:space="preserve"> For the period: October 1, 2013 – March 31, 2014</w:t>
      </w:r>
    </w:p>
    <w:p w:rsidR="00FD24E8" w:rsidRDefault="00FD24E8" w:rsidP="00363802">
      <w:pPr>
        <w:autoSpaceDE w:val="0"/>
        <w:autoSpaceDN w:val="0"/>
        <w:adjustRightInd w:val="0"/>
        <w:spacing w:after="0" w:line="276" w:lineRule="auto"/>
        <w:rPr>
          <w:rFonts w:ascii="Calibri" w:hAnsi="Calibri" w:cs="Times New Roman"/>
          <w:bCs/>
          <w:color w:val="000000"/>
          <w:sz w:val="24"/>
          <w:szCs w:val="24"/>
        </w:rPr>
      </w:pPr>
    </w:p>
    <w:p w:rsidR="00F82CBA" w:rsidRDefault="00363802" w:rsidP="00F82CBA">
      <w:pPr>
        <w:autoSpaceDE w:val="0"/>
        <w:autoSpaceDN w:val="0"/>
        <w:adjustRightInd w:val="0"/>
        <w:spacing w:after="0" w:line="276" w:lineRule="auto"/>
        <w:rPr>
          <w:rFonts w:ascii="Calibri" w:hAnsi="Calibri" w:cs="Times New Roman"/>
          <w:bCs/>
          <w:color w:val="000000"/>
          <w:sz w:val="24"/>
          <w:szCs w:val="24"/>
        </w:rPr>
      </w:pPr>
      <w:r>
        <w:rPr>
          <w:rFonts w:ascii="Calibri" w:hAnsi="Calibri" w:cs="Times New Roman"/>
          <w:bCs/>
          <w:color w:val="000000"/>
          <w:sz w:val="24"/>
          <w:szCs w:val="24"/>
        </w:rPr>
        <w:t>Comparison of enro</w:t>
      </w:r>
      <w:r w:rsidR="00F82CBA">
        <w:rPr>
          <w:rFonts w:ascii="Calibri" w:hAnsi="Calibri" w:cs="Times New Roman"/>
          <w:bCs/>
          <w:color w:val="000000"/>
          <w:sz w:val="24"/>
          <w:szCs w:val="24"/>
        </w:rPr>
        <w:t>l</w:t>
      </w:r>
      <w:r>
        <w:rPr>
          <w:rFonts w:ascii="Calibri" w:hAnsi="Calibri" w:cs="Times New Roman"/>
          <w:bCs/>
          <w:color w:val="000000"/>
          <w:sz w:val="24"/>
          <w:szCs w:val="24"/>
        </w:rPr>
        <w:t>lment data to general population data, at first glance, suggest disparities may exist. However, i</w:t>
      </w:r>
      <w:r w:rsidR="00FD24E8" w:rsidRPr="009E5978">
        <w:rPr>
          <w:rFonts w:ascii="Calibri" w:hAnsi="Calibri" w:cs="Times New Roman"/>
          <w:bCs/>
          <w:color w:val="000000"/>
          <w:sz w:val="24"/>
          <w:szCs w:val="24"/>
        </w:rPr>
        <w:t>t is important to note that directly comparing race/ethnicity percentage of marketplace enrollment to race/ethnicity percentages for the general population</w:t>
      </w:r>
      <w:r w:rsidR="00F82CBA">
        <w:rPr>
          <w:rFonts w:ascii="Calibri" w:hAnsi="Calibri" w:cs="Times New Roman"/>
          <w:bCs/>
          <w:color w:val="000000"/>
          <w:sz w:val="24"/>
          <w:szCs w:val="24"/>
        </w:rPr>
        <w:t xml:space="preserve"> can be misleading</w:t>
      </w:r>
      <w:r w:rsidR="00FD24E8" w:rsidRPr="009E5978">
        <w:rPr>
          <w:rFonts w:ascii="Calibri" w:hAnsi="Calibri" w:cs="Times New Roman"/>
          <w:bCs/>
          <w:color w:val="000000"/>
          <w:sz w:val="24"/>
          <w:szCs w:val="24"/>
        </w:rPr>
        <w:t xml:space="preserve">.  Some racial/ethnic groups </w:t>
      </w:r>
      <w:r w:rsidR="009E5978" w:rsidRPr="009E5978">
        <w:rPr>
          <w:rFonts w:ascii="Calibri" w:hAnsi="Calibri" w:cs="Times New Roman"/>
          <w:bCs/>
          <w:color w:val="000000"/>
          <w:sz w:val="24"/>
          <w:szCs w:val="24"/>
        </w:rPr>
        <w:t xml:space="preserve">include </w:t>
      </w:r>
      <w:r w:rsidR="00FD24E8" w:rsidRPr="009E5978">
        <w:rPr>
          <w:rFonts w:ascii="Calibri" w:hAnsi="Calibri" w:cs="Times New Roman"/>
          <w:bCs/>
          <w:color w:val="000000"/>
          <w:sz w:val="24"/>
          <w:szCs w:val="24"/>
        </w:rPr>
        <w:t>higher percentages of people eligible for Medicaid rather than the</w:t>
      </w:r>
      <w:r w:rsidR="009E5978" w:rsidRPr="009E5978">
        <w:rPr>
          <w:rFonts w:ascii="Calibri" w:hAnsi="Calibri" w:cs="Times New Roman"/>
          <w:bCs/>
          <w:color w:val="000000"/>
          <w:sz w:val="24"/>
          <w:szCs w:val="24"/>
        </w:rPr>
        <w:t xml:space="preserve"> Marketplace, for example. </w:t>
      </w:r>
      <w:r>
        <w:rPr>
          <w:rFonts w:ascii="Calibri" w:hAnsi="Calibri" w:cs="Times New Roman"/>
          <w:bCs/>
          <w:color w:val="000000"/>
          <w:sz w:val="24"/>
          <w:szCs w:val="24"/>
        </w:rPr>
        <w:t xml:space="preserve"> For example, 62 percent of non-elderly uninsured Blacks are likely eligible for Medicaid, compared to 31 percent that is likely eligible for Marketplace subsidies, according to a K</w:t>
      </w:r>
      <w:r w:rsidR="00F82CBA">
        <w:rPr>
          <w:rFonts w:ascii="Calibri" w:hAnsi="Calibri" w:cs="Times New Roman"/>
          <w:bCs/>
          <w:color w:val="000000"/>
          <w:sz w:val="24"/>
          <w:szCs w:val="24"/>
        </w:rPr>
        <w:t xml:space="preserve">aiser Family Foundation study. </w:t>
      </w:r>
      <w:r w:rsidR="000A6DF3">
        <w:rPr>
          <w:rFonts w:ascii="Calibri" w:hAnsi="Calibri" w:cs="Times New Roman"/>
          <w:bCs/>
          <w:color w:val="000000"/>
          <w:sz w:val="24"/>
          <w:szCs w:val="24"/>
        </w:rPr>
        <w:t xml:space="preserve"> Further analysis is likely needed.</w:t>
      </w:r>
    </w:p>
    <w:p w:rsidR="00F82CBA" w:rsidRDefault="00F82CBA" w:rsidP="00F82CBA">
      <w:pPr>
        <w:autoSpaceDE w:val="0"/>
        <w:autoSpaceDN w:val="0"/>
        <w:adjustRightInd w:val="0"/>
        <w:spacing w:after="0" w:line="276" w:lineRule="auto"/>
        <w:rPr>
          <w:rFonts w:ascii="Calibri" w:hAnsi="Calibri" w:cs="Times New Roman"/>
          <w:bCs/>
          <w:color w:val="000000"/>
          <w:sz w:val="24"/>
          <w:szCs w:val="24"/>
        </w:rPr>
      </w:pPr>
    </w:p>
    <w:p w:rsidR="00363802" w:rsidRPr="00F82CBA" w:rsidRDefault="00FD24E8" w:rsidP="00F82CBA">
      <w:pPr>
        <w:autoSpaceDE w:val="0"/>
        <w:autoSpaceDN w:val="0"/>
        <w:adjustRightInd w:val="0"/>
        <w:spacing w:after="0" w:line="276" w:lineRule="auto"/>
        <w:rPr>
          <w:rFonts w:ascii="Calibri" w:hAnsi="Calibri" w:cs="Times New Roman"/>
          <w:bCs/>
          <w:color w:val="000000"/>
          <w:sz w:val="24"/>
          <w:szCs w:val="24"/>
        </w:rPr>
      </w:pPr>
      <w:r w:rsidRPr="00FD24E8">
        <w:rPr>
          <w:sz w:val="24"/>
          <w:szCs w:val="24"/>
        </w:rPr>
        <w:lastRenderedPageBreak/>
        <w:t xml:space="preserve">See </w:t>
      </w:r>
      <w:hyperlink r:id="rId10" w:history="1">
        <w:r w:rsidRPr="00FD24E8">
          <w:rPr>
            <w:rStyle w:val="Hyperlink"/>
            <w:sz w:val="24"/>
            <w:szCs w:val="24"/>
          </w:rPr>
          <w:t>http://factfinder2.census.gov/faces/tableservices/jsf/pages/productview.xhtml?src=bkmk</w:t>
        </w:r>
      </w:hyperlink>
      <w:r w:rsidRPr="00FD24E8">
        <w:rPr>
          <w:sz w:val="24"/>
          <w:szCs w:val="24"/>
        </w:rPr>
        <w:t xml:space="preserve"> </w:t>
      </w:r>
    </w:p>
    <w:p w:rsidR="00363802" w:rsidRDefault="009E5978" w:rsidP="00FD24E8">
      <w:pPr>
        <w:spacing w:before="100" w:beforeAutospacing="1" w:after="225"/>
        <w:rPr>
          <w:sz w:val="24"/>
          <w:szCs w:val="24"/>
        </w:rPr>
      </w:pPr>
      <w:hyperlink r:id="rId11" w:history="1">
        <w:r w:rsidRPr="004207B6">
          <w:rPr>
            <w:rStyle w:val="Hyperlink"/>
            <w:sz w:val="24"/>
            <w:szCs w:val="24"/>
          </w:rPr>
          <w:t>http://aspe.hhs.gov/health/reports/2014/MarketPlaceEnrollment/Apr2014/ib_2014Apr_enrollment.pdf</w:t>
        </w:r>
      </w:hyperlink>
    </w:p>
    <w:p w:rsidR="00363802" w:rsidRDefault="00363802" w:rsidP="00FD24E8">
      <w:pPr>
        <w:spacing w:before="100" w:beforeAutospacing="1" w:after="225"/>
        <w:rPr>
          <w:sz w:val="24"/>
          <w:szCs w:val="24"/>
        </w:rPr>
      </w:pPr>
      <w:hyperlink r:id="rId12" w:history="1">
        <w:r w:rsidRPr="004207B6">
          <w:rPr>
            <w:rStyle w:val="Hyperlink"/>
            <w:sz w:val="24"/>
            <w:szCs w:val="24"/>
          </w:rPr>
          <w:t>http://kff.org/disparities-policy/fact-sheet/health-coverage-for-the-black-population-today-and-under-the-affordable-care-act/</w:t>
        </w:r>
      </w:hyperlink>
    </w:p>
    <w:p w:rsidR="00F82CBA" w:rsidRDefault="00F82CBA" w:rsidP="00A02D0E">
      <w:pPr>
        <w:spacing w:before="100" w:beforeAutospacing="1" w:after="225"/>
        <w:rPr>
          <w:b/>
          <w:sz w:val="28"/>
          <w:szCs w:val="28"/>
        </w:rPr>
      </w:pPr>
    </w:p>
    <w:p w:rsidR="00EB6BE1" w:rsidRPr="00261551" w:rsidRDefault="003220E9" w:rsidP="00A02D0E">
      <w:pPr>
        <w:spacing w:before="100" w:beforeAutospacing="1" w:after="225"/>
        <w:rPr>
          <w:b/>
          <w:sz w:val="28"/>
          <w:szCs w:val="28"/>
        </w:rPr>
      </w:pPr>
      <w:r w:rsidRPr="00261551">
        <w:rPr>
          <w:b/>
          <w:sz w:val="28"/>
          <w:szCs w:val="28"/>
        </w:rPr>
        <w:t>Arizona Ranks in the Middle for Marketplace Enrollment among All States</w:t>
      </w:r>
    </w:p>
    <w:p w:rsidR="006623D9" w:rsidRPr="00261551" w:rsidRDefault="003220E9" w:rsidP="00F82CBA">
      <w:pPr>
        <w:spacing w:before="100" w:beforeAutospacing="1" w:after="225" w:line="276" w:lineRule="auto"/>
        <w:rPr>
          <w:sz w:val="24"/>
          <w:szCs w:val="24"/>
        </w:rPr>
      </w:pPr>
      <w:r w:rsidRPr="00261551">
        <w:rPr>
          <w:sz w:val="24"/>
          <w:szCs w:val="24"/>
        </w:rPr>
        <w:t xml:space="preserve">According to Kaiser Family Foundation, Arizona ranks </w:t>
      </w:r>
      <w:r w:rsidR="00BD6352" w:rsidRPr="00261551">
        <w:rPr>
          <w:sz w:val="24"/>
          <w:szCs w:val="24"/>
        </w:rPr>
        <w:t>29</w:t>
      </w:r>
      <w:r w:rsidRPr="00261551">
        <w:rPr>
          <w:sz w:val="24"/>
          <w:szCs w:val="24"/>
          <w:vertAlign w:val="superscript"/>
        </w:rPr>
        <w:t>th</w:t>
      </w:r>
      <w:r w:rsidRPr="00261551">
        <w:rPr>
          <w:sz w:val="24"/>
          <w:szCs w:val="24"/>
        </w:rPr>
        <w:t xml:space="preserve"> among states in the percent of the potentia</w:t>
      </w:r>
      <w:r w:rsidR="00BD6352" w:rsidRPr="00261551">
        <w:rPr>
          <w:sz w:val="24"/>
          <w:szCs w:val="24"/>
        </w:rPr>
        <w:t>l M</w:t>
      </w:r>
      <w:r w:rsidRPr="00261551">
        <w:rPr>
          <w:sz w:val="24"/>
          <w:szCs w:val="24"/>
        </w:rPr>
        <w:t xml:space="preserve">arketplace population enrolled. </w:t>
      </w:r>
      <w:r w:rsidR="00BD6352" w:rsidRPr="00261551">
        <w:rPr>
          <w:sz w:val="24"/>
          <w:szCs w:val="24"/>
        </w:rPr>
        <w:t xml:space="preserve"> As of April 19, Arizona enrolled 21.8 percent of the potential Marketplace population. That national average was 28 percent. State-run exchanges generally exceeded the national average. The federally-facilitated exchange states that exceeded the national average were Florida, Maine, North Carolina, Georgia and Wisconsin. </w:t>
      </w:r>
    </w:p>
    <w:p w:rsidR="00DC2F90" w:rsidRPr="00261551" w:rsidRDefault="00DC2F90" w:rsidP="00A02D0E">
      <w:pPr>
        <w:spacing w:before="100" w:beforeAutospacing="1" w:after="225"/>
      </w:pPr>
      <w:r w:rsidRPr="00261551">
        <w:rPr>
          <w:sz w:val="24"/>
          <w:szCs w:val="24"/>
        </w:rPr>
        <w:t xml:space="preserve">See </w:t>
      </w:r>
      <w:hyperlink r:id="rId13" w:history="1">
        <w:r w:rsidRPr="00261551">
          <w:rPr>
            <w:rStyle w:val="Hyperlink"/>
          </w:rPr>
          <w:t>http://kff.org/health-reform/state-indicator/marketplace-enrollment-as-a-share-of-the-potential-marketplace-population/</w:t>
        </w:r>
      </w:hyperlink>
    </w:p>
    <w:p w:rsidR="00F82CBA" w:rsidRDefault="00F82CBA" w:rsidP="00A02D0E">
      <w:pPr>
        <w:spacing w:before="100" w:beforeAutospacing="1" w:after="225"/>
        <w:rPr>
          <w:b/>
          <w:sz w:val="28"/>
          <w:szCs w:val="28"/>
        </w:rPr>
      </w:pPr>
    </w:p>
    <w:p w:rsidR="00DC2F90" w:rsidRPr="00261551" w:rsidRDefault="00DC2F90" w:rsidP="00A02D0E">
      <w:pPr>
        <w:spacing w:before="100" w:beforeAutospacing="1" w:after="225"/>
        <w:rPr>
          <w:b/>
          <w:sz w:val="28"/>
          <w:szCs w:val="28"/>
        </w:rPr>
      </w:pPr>
      <w:r w:rsidRPr="00261551">
        <w:rPr>
          <w:b/>
          <w:sz w:val="28"/>
          <w:szCs w:val="28"/>
        </w:rPr>
        <w:t xml:space="preserve">Arizona at </w:t>
      </w:r>
      <w:r w:rsidR="00F77ED3" w:rsidRPr="00261551">
        <w:rPr>
          <w:b/>
          <w:sz w:val="28"/>
          <w:szCs w:val="28"/>
        </w:rPr>
        <w:t xml:space="preserve">the </w:t>
      </w:r>
      <w:r w:rsidRPr="00261551">
        <w:rPr>
          <w:b/>
          <w:sz w:val="28"/>
          <w:szCs w:val="28"/>
        </w:rPr>
        <w:t>Bottom among States Receiving Federal Funding for Enrollment Assistance</w:t>
      </w:r>
    </w:p>
    <w:p w:rsidR="00F77ED3" w:rsidRPr="00261551" w:rsidRDefault="00F77ED3" w:rsidP="00A02D0E">
      <w:pPr>
        <w:spacing w:before="100" w:beforeAutospacing="1" w:after="225"/>
        <w:rPr>
          <w:sz w:val="24"/>
          <w:szCs w:val="24"/>
        </w:rPr>
      </w:pPr>
      <w:r w:rsidRPr="00261551">
        <w:rPr>
          <w:sz w:val="24"/>
          <w:szCs w:val="24"/>
        </w:rPr>
        <w:t>A recent report from the Institute of Health Economics at the University of Pennsylvania and the Robert Wood Johnson Foundation shows that Arizona ranks fourth to last among states in the amount of consumer assistance funding it received per eligible uninsured from the federal government.  The District of Columbia, Hawaii, Vermont, Maryland, Delaware, New Hampshire, Arkansas, Colorado and Minnesota were the areas that topped the list.</w:t>
      </w:r>
    </w:p>
    <w:p w:rsidR="00F77ED3" w:rsidRPr="00261551" w:rsidRDefault="00F77ED3" w:rsidP="00A02D0E">
      <w:pPr>
        <w:spacing w:before="100" w:beforeAutospacing="1" w:after="225"/>
        <w:rPr>
          <w:sz w:val="24"/>
          <w:szCs w:val="24"/>
        </w:rPr>
      </w:pPr>
      <w:r w:rsidRPr="00261551">
        <w:rPr>
          <w:sz w:val="24"/>
          <w:szCs w:val="24"/>
        </w:rPr>
        <w:t>Federally-facilitated states received an average of $5.42 per eligible uninsured from the federal government.  State-placed marketplaces received an average of $17.15. Federal partnership states received an average of $31.53.</w:t>
      </w:r>
    </w:p>
    <w:p w:rsidR="00F77ED3" w:rsidRPr="00261551" w:rsidRDefault="00F77ED3" w:rsidP="00A02D0E">
      <w:pPr>
        <w:spacing w:before="100" w:beforeAutospacing="1" w:after="225"/>
        <w:rPr>
          <w:sz w:val="24"/>
          <w:szCs w:val="24"/>
        </w:rPr>
      </w:pPr>
      <w:r w:rsidRPr="00261551">
        <w:rPr>
          <w:sz w:val="24"/>
          <w:szCs w:val="24"/>
        </w:rPr>
        <w:t>See the report at</w:t>
      </w:r>
      <w:r w:rsidR="00C8584B">
        <w:rPr>
          <w:sz w:val="24"/>
          <w:szCs w:val="24"/>
        </w:rPr>
        <w:t>:</w:t>
      </w:r>
      <w:r w:rsidRPr="00261551">
        <w:rPr>
          <w:sz w:val="24"/>
          <w:szCs w:val="24"/>
        </w:rPr>
        <w:t xml:space="preserve"> </w:t>
      </w:r>
      <w:hyperlink r:id="rId14" w:history="1">
        <w:r w:rsidRPr="00261551">
          <w:rPr>
            <w:rStyle w:val="Hyperlink"/>
            <w:sz w:val="24"/>
            <w:szCs w:val="24"/>
          </w:rPr>
          <w:t>http://www.rwjf.org/content/dam/farm/reports/issue_briefs/2014/rwjf412855</w:t>
        </w:r>
      </w:hyperlink>
    </w:p>
    <w:p w:rsidR="000A6DF3" w:rsidRDefault="000A6DF3" w:rsidP="00A02D0E">
      <w:pPr>
        <w:spacing w:before="100" w:beforeAutospacing="1" w:after="225"/>
        <w:rPr>
          <w:b/>
          <w:sz w:val="28"/>
          <w:szCs w:val="28"/>
        </w:rPr>
      </w:pPr>
    </w:p>
    <w:p w:rsidR="00F84E5C" w:rsidRPr="00261551" w:rsidRDefault="00F84E5C" w:rsidP="00A02D0E">
      <w:pPr>
        <w:spacing w:before="100" w:beforeAutospacing="1" w:after="225"/>
        <w:rPr>
          <w:b/>
          <w:sz w:val="28"/>
          <w:szCs w:val="28"/>
        </w:rPr>
      </w:pPr>
      <w:r w:rsidRPr="00261551">
        <w:rPr>
          <w:b/>
          <w:sz w:val="28"/>
          <w:szCs w:val="28"/>
        </w:rPr>
        <w:lastRenderedPageBreak/>
        <w:t xml:space="preserve">Arizona </w:t>
      </w:r>
      <w:r w:rsidR="00021A40" w:rsidRPr="00261551">
        <w:rPr>
          <w:b/>
          <w:sz w:val="28"/>
          <w:szCs w:val="28"/>
        </w:rPr>
        <w:t>Ranks at</w:t>
      </w:r>
      <w:r w:rsidR="00363802" w:rsidRPr="00261551">
        <w:rPr>
          <w:b/>
          <w:sz w:val="28"/>
          <w:szCs w:val="28"/>
        </w:rPr>
        <w:t xml:space="preserve"> the Bottom a</w:t>
      </w:r>
      <w:r w:rsidRPr="00261551">
        <w:rPr>
          <w:b/>
          <w:sz w:val="28"/>
          <w:szCs w:val="28"/>
        </w:rPr>
        <w:t xml:space="preserve">mong States </w:t>
      </w:r>
      <w:r w:rsidR="00021A40" w:rsidRPr="00261551">
        <w:rPr>
          <w:b/>
          <w:sz w:val="28"/>
          <w:szCs w:val="28"/>
        </w:rPr>
        <w:t>for Children’s</w:t>
      </w:r>
      <w:r w:rsidRPr="00261551">
        <w:rPr>
          <w:b/>
          <w:sz w:val="28"/>
          <w:szCs w:val="28"/>
        </w:rPr>
        <w:t xml:space="preserve"> </w:t>
      </w:r>
      <w:r w:rsidR="00021A40" w:rsidRPr="00261551">
        <w:rPr>
          <w:b/>
          <w:sz w:val="28"/>
          <w:szCs w:val="28"/>
        </w:rPr>
        <w:t>Health</w:t>
      </w:r>
      <w:r w:rsidRPr="00261551">
        <w:rPr>
          <w:b/>
          <w:sz w:val="28"/>
          <w:szCs w:val="28"/>
        </w:rPr>
        <w:t xml:space="preserve"> Coverage</w:t>
      </w:r>
    </w:p>
    <w:p w:rsidR="00021A40" w:rsidRPr="00261551" w:rsidRDefault="00F84E5C" w:rsidP="00A02D0E">
      <w:pPr>
        <w:spacing w:before="100" w:beforeAutospacing="1" w:after="225"/>
        <w:rPr>
          <w:sz w:val="24"/>
          <w:szCs w:val="24"/>
        </w:rPr>
      </w:pPr>
      <w:r w:rsidRPr="00261551">
        <w:rPr>
          <w:sz w:val="24"/>
          <w:szCs w:val="24"/>
        </w:rPr>
        <w:t xml:space="preserve">A new </w:t>
      </w:r>
      <w:r w:rsidR="00021A40" w:rsidRPr="00261551">
        <w:rPr>
          <w:sz w:val="24"/>
          <w:szCs w:val="24"/>
        </w:rPr>
        <w:t>scorecard</w:t>
      </w:r>
      <w:r w:rsidRPr="00261551">
        <w:rPr>
          <w:sz w:val="24"/>
          <w:szCs w:val="24"/>
        </w:rPr>
        <w:t xml:space="preserve"> released Thursday by the Commonweal</w:t>
      </w:r>
      <w:r w:rsidR="00021A40" w:rsidRPr="00261551">
        <w:rPr>
          <w:sz w:val="24"/>
          <w:szCs w:val="24"/>
        </w:rPr>
        <w:t>th Fund show</w:t>
      </w:r>
      <w:r w:rsidR="00C8584B">
        <w:rPr>
          <w:sz w:val="24"/>
          <w:szCs w:val="24"/>
        </w:rPr>
        <w:t>s</w:t>
      </w:r>
      <w:r w:rsidR="00021A40" w:rsidRPr="00261551">
        <w:rPr>
          <w:sz w:val="24"/>
          <w:szCs w:val="24"/>
        </w:rPr>
        <w:t xml:space="preserve"> that Arizona ranked 47</w:t>
      </w:r>
      <w:r w:rsidR="00021A40" w:rsidRPr="00261551">
        <w:rPr>
          <w:sz w:val="24"/>
          <w:szCs w:val="24"/>
          <w:vertAlign w:val="superscript"/>
        </w:rPr>
        <w:t>th</w:t>
      </w:r>
      <w:r w:rsidR="00021A40" w:rsidRPr="00261551">
        <w:rPr>
          <w:sz w:val="24"/>
          <w:szCs w:val="24"/>
        </w:rPr>
        <w:t xml:space="preserve"> among state for children’s health coverage.  The ranking was based on 2011-2012 data. For adults, Arizona ranked 38</w:t>
      </w:r>
      <w:r w:rsidR="00021A40" w:rsidRPr="00261551">
        <w:rPr>
          <w:sz w:val="24"/>
          <w:szCs w:val="24"/>
          <w:vertAlign w:val="superscript"/>
        </w:rPr>
        <w:t>th</w:t>
      </w:r>
      <w:r w:rsidR="00021A40" w:rsidRPr="00261551">
        <w:rPr>
          <w:sz w:val="24"/>
          <w:szCs w:val="24"/>
        </w:rPr>
        <w:t xml:space="preserve">. </w:t>
      </w:r>
    </w:p>
    <w:p w:rsidR="00021A40" w:rsidRPr="00261551" w:rsidRDefault="00021A40" w:rsidP="00A02D0E">
      <w:pPr>
        <w:spacing w:before="100" w:beforeAutospacing="1" w:after="225"/>
        <w:rPr>
          <w:sz w:val="24"/>
          <w:szCs w:val="24"/>
        </w:rPr>
      </w:pPr>
      <w:r w:rsidRPr="00261551">
        <w:rPr>
          <w:sz w:val="24"/>
          <w:szCs w:val="24"/>
        </w:rPr>
        <w:t xml:space="preserve">See the full report at: </w:t>
      </w:r>
      <w:hyperlink r:id="rId15" w:history="1">
        <w:r w:rsidR="000C3140" w:rsidRPr="00261551">
          <w:rPr>
            <w:rStyle w:val="Hyperlink"/>
            <w:sz w:val="24"/>
            <w:szCs w:val="24"/>
          </w:rPr>
          <w:t>http://datacenter.commonwealthfund.org/scorecard/state/4/arizona/</w:t>
        </w:r>
      </w:hyperlink>
    </w:p>
    <w:p w:rsidR="000A6DF3" w:rsidRDefault="000A6DF3" w:rsidP="00A02D0E">
      <w:pPr>
        <w:spacing w:before="100" w:beforeAutospacing="1" w:after="225"/>
        <w:rPr>
          <w:b/>
          <w:sz w:val="28"/>
          <w:szCs w:val="28"/>
        </w:rPr>
      </w:pPr>
    </w:p>
    <w:p w:rsidR="000A6DF3" w:rsidRDefault="000A6DF3" w:rsidP="00A02D0E">
      <w:pPr>
        <w:spacing w:before="100" w:beforeAutospacing="1" w:after="225"/>
        <w:rPr>
          <w:b/>
          <w:sz w:val="28"/>
          <w:szCs w:val="28"/>
        </w:rPr>
      </w:pPr>
      <w:r w:rsidRPr="000A6DF3">
        <w:rPr>
          <w:b/>
          <w:sz w:val="28"/>
          <w:szCs w:val="28"/>
        </w:rPr>
        <w:t>Enrollment Extended for Sick Patients</w:t>
      </w:r>
    </w:p>
    <w:p w:rsidR="000A6DF3" w:rsidRPr="000A6DF3" w:rsidRDefault="000A6DF3" w:rsidP="000A6DF3">
      <w:pPr>
        <w:shd w:val="clear" w:color="auto" w:fill="FFFFFF"/>
        <w:spacing w:after="240" w:line="240" w:lineRule="auto"/>
        <w:textAlignment w:val="baseline"/>
        <w:rPr>
          <w:rFonts w:eastAsia="Times New Roman" w:cs="Times New Roman"/>
          <w:color w:val="444444"/>
          <w:sz w:val="24"/>
          <w:szCs w:val="24"/>
          <w:lang w:val="en"/>
        </w:rPr>
      </w:pPr>
      <w:r w:rsidRPr="000A6DF3">
        <w:rPr>
          <w:rFonts w:eastAsia="Times New Roman" w:cs="Times New Roman"/>
          <w:color w:val="444444"/>
          <w:sz w:val="24"/>
          <w:szCs w:val="24"/>
          <w:lang w:val="en"/>
        </w:rPr>
        <w:t xml:space="preserve">From </w:t>
      </w:r>
      <w:proofErr w:type="spellStart"/>
      <w:r w:rsidRPr="000A6DF3">
        <w:rPr>
          <w:rFonts w:eastAsia="Times New Roman" w:cs="Times New Roman"/>
          <w:color w:val="444444"/>
          <w:sz w:val="24"/>
          <w:szCs w:val="24"/>
          <w:lang w:val="en"/>
        </w:rPr>
        <w:t>LifeHealth</w:t>
      </w:r>
      <w:proofErr w:type="spellEnd"/>
      <w:r w:rsidRPr="000A6DF3">
        <w:rPr>
          <w:rFonts w:eastAsia="Times New Roman" w:cs="Times New Roman"/>
          <w:color w:val="444444"/>
          <w:sz w:val="24"/>
          <w:szCs w:val="24"/>
          <w:lang w:val="en"/>
        </w:rPr>
        <w:t xml:space="preserve"> PRO:</w:t>
      </w:r>
    </w:p>
    <w:p w:rsidR="000A6DF3" w:rsidRPr="000A6DF3" w:rsidRDefault="000A6DF3" w:rsidP="000A6DF3">
      <w:pPr>
        <w:shd w:val="clear" w:color="auto" w:fill="FFFFFF"/>
        <w:spacing w:after="240" w:line="240" w:lineRule="auto"/>
        <w:textAlignment w:val="baseline"/>
        <w:rPr>
          <w:rFonts w:eastAsia="Times New Roman" w:cs="Times New Roman"/>
          <w:color w:val="444444"/>
          <w:sz w:val="24"/>
          <w:szCs w:val="24"/>
          <w:lang w:val="en"/>
        </w:rPr>
      </w:pPr>
      <w:r w:rsidRPr="000A6DF3">
        <w:rPr>
          <w:rFonts w:eastAsia="Times New Roman" w:cs="Times New Roman"/>
          <w:color w:val="444444"/>
          <w:sz w:val="24"/>
          <w:szCs w:val="24"/>
          <w:lang w:val="en"/>
        </w:rPr>
        <w:t>The Patient Protection and Affordable Care Act’s Pre-Existing Condition Insurance Plan — or at least the patients enrolled in it — is getting one last extension.</w:t>
      </w:r>
    </w:p>
    <w:p w:rsidR="000A6DF3" w:rsidRPr="000A6DF3" w:rsidRDefault="000A6DF3" w:rsidP="000A6DF3">
      <w:pPr>
        <w:shd w:val="clear" w:color="auto" w:fill="FFFFFF"/>
        <w:spacing w:after="240" w:line="240" w:lineRule="auto"/>
        <w:textAlignment w:val="baseline"/>
        <w:rPr>
          <w:rFonts w:eastAsia="Times New Roman" w:cs="Times New Roman"/>
          <w:color w:val="444444"/>
          <w:sz w:val="24"/>
          <w:szCs w:val="24"/>
          <w:lang w:val="en"/>
        </w:rPr>
      </w:pPr>
      <w:r w:rsidRPr="000A6DF3">
        <w:rPr>
          <w:rFonts w:eastAsia="Times New Roman" w:cs="Times New Roman"/>
          <w:color w:val="444444"/>
          <w:sz w:val="24"/>
          <w:szCs w:val="24"/>
          <w:lang w:val="en"/>
        </w:rPr>
        <w:t>The Obama administration said Thursday that sick patients in the temporary, federal program now will have until June 30 to select an exchange health plan.</w:t>
      </w:r>
    </w:p>
    <w:p w:rsidR="000A6DF3" w:rsidRPr="000A6DF3" w:rsidRDefault="000A6DF3" w:rsidP="000A6DF3">
      <w:pPr>
        <w:shd w:val="clear" w:color="auto" w:fill="FFFFFF"/>
        <w:spacing w:after="0" w:line="240" w:lineRule="auto"/>
        <w:textAlignment w:val="baseline"/>
        <w:rPr>
          <w:rFonts w:eastAsia="Times New Roman" w:cs="Times New Roman"/>
          <w:color w:val="444444"/>
          <w:sz w:val="24"/>
          <w:szCs w:val="24"/>
          <w:lang w:val="en"/>
        </w:rPr>
      </w:pPr>
      <w:r w:rsidRPr="000A6DF3">
        <w:rPr>
          <w:rFonts w:eastAsia="Times New Roman" w:cs="Times New Roman"/>
          <w:bCs/>
          <w:color w:val="444444"/>
          <w:sz w:val="24"/>
          <w:szCs w:val="24"/>
          <w:lang w:val="en"/>
        </w:rPr>
        <w:t>See also: </w:t>
      </w:r>
      <w:hyperlink r:id="rId16" w:history="1">
        <w:r w:rsidRPr="000A6DF3">
          <w:rPr>
            <w:rFonts w:eastAsia="Times New Roman" w:cs="Times New Roman"/>
            <w:bCs/>
            <w:color w:val="003366"/>
            <w:sz w:val="24"/>
            <w:szCs w:val="24"/>
            <w:lang w:val="en"/>
          </w:rPr>
          <w:t>GAO eyes PCIP woes, exchange construction efforts</w:t>
        </w:r>
      </w:hyperlink>
    </w:p>
    <w:p w:rsidR="000A6DF3" w:rsidRPr="000A6DF3" w:rsidRDefault="000A6DF3" w:rsidP="000A6DF3">
      <w:pPr>
        <w:shd w:val="clear" w:color="auto" w:fill="FFFFFF"/>
        <w:spacing w:after="240" w:line="240" w:lineRule="auto"/>
        <w:textAlignment w:val="baseline"/>
        <w:rPr>
          <w:rFonts w:eastAsia="Times New Roman" w:cs="Times New Roman"/>
          <w:color w:val="444444"/>
          <w:sz w:val="24"/>
          <w:szCs w:val="24"/>
          <w:lang w:val="en"/>
        </w:rPr>
      </w:pPr>
      <w:r w:rsidRPr="000A6DF3">
        <w:rPr>
          <w:rFonts w:eastAsia="Times New Roman" w:cs="Times New Roman"/>
          <w:color w:val="444444"/>
          <w:sz w:val="24"/>
          <w:szCs w:val="24"/>
          <w:lang w:val="en"/>
        </w:rPr>
        <w:t>After three previous extensions, coverage for PCIP enrollees will end April 30. But those left in the pool get another two months to enroll in a plan at HealthCare.gov.</w:t>
      </w:r>
    </w:p>
    <w:p w:rsidR="000A6DF3" w:rsidRPr="000A6DF3" w:rsidRDefault="000A6DF3" w:rsidP="000A6DF3">
      <w:pPr>
        <w:shd w:val="clear" w:color="auto" w:fill="FFFFFF"/>
        <w:spacing w:after="240" w:line="240" w:lineRule="auto"/>
        <w:textAlignment w:val="baseline"/>
        <w:rPr>
          <w:rFonts w:eastAsia="Times New Roman" w:cs="Times New Roman"/>
          <w:color w:val="444444"/>
          <w:sz w:val="24"/>
          <w:szCs w:val="24"/>
          <w:lang w:val="en"/>
        </w:rPr>
      </w:pPr>
      <w:r w:rsidRPr="000A6DF3">
        <w:rPr>
          <w:rFonts w:eastAsia="Times New Roman" w:cs="Times New Roman"/>
          <w:color w:val="444444"/>
          <w:sz w:val="24"/>
          <w:szCs w:val="24"/>
          <w:lang w:val="en"/>
        </w:rPr>
        <w:t>The Centers for Medicare and Medicaid Services announced the move in a bulletin</w:t>
      </w:r>
      <w:r w:rsidRPr="000A6DF3">
        <w:rPr>
          <w:rFonts w:eastAsia="Times New Roman" w:cs="Times New Roman"/>
          <w:bCs/>
          <w:color w:val="444444"/>
          <w:sz w:val="24"/>
          <w:szCs w:val="24"/>
          <w:lang w:val="en"/>
        </w:rPr>
        <w:t> </w:t>
      </w:r>
      <w:r w:rsidRPr="000A6DF3">
        <w:rPr>
          <w:rFonts w:eastAsia="Times New Roman" w:cs="Times New Roman"/>
          <w:color w:val="444444"/>
          <w:sz w:val="24"/>
          <w:szCs w:val="24"/>
          <w:lang w:val="en"/>
        </w:rPr>
        <w:t>as a “60-day special enrollment period due to exceptional circumstances for individuals remaining in the program who have not found new coverage that begins on May 1.”</w:t>
      </w:r>
    </w:p>
    <w:p w:rsidR="000A6DF3" w:rsidRPr="000A6DF3" w:rsidRDefault="000A6DF3" w:rsidP="000A6DF3">
      <w:pPr>
        <w:shd w:val="clear" w:color="auto" w:fill="FFFFFF"/>
        <w:spacing w:after="240" w:line="240" w:lineRule="auto"/>
        <w:textAlignment w:val="baseline"/>
        <w:rPr>
          <w:rFonts w:eastAsia="Times New Roman" w:cs="Times New Roman"/>
          <w:color w:val="444444"/>
          <w:sz w:val="24"/>
          <w:szCs w:val="24"/>
          <w:lang w:val="en"/>
        </w:rPr>
      </w:pPr>
      <w:r w:rsidRPr="000A6DF3">
        <w:rPr>
          <w:rFonts w:eastAsia="Times New Roman" w:cs="Times New Roman"/>
          <w:color w:val="444444"/>
          <w:sz w:val="24"/>
          <w:szCs w:val="24"/>
          <w:lang w:val="en"/>
        </w:rPr>
        <w:t>The CMS announcement said former PCIP patients who use the special enrollment period will have coverage that “will be effective back to May 1.”</w:t>
      </w:r>
    </w:p>
    <w:p w:rsidR="000A6DF3" w:rsidRPr="000A6DF3" w:rsidRDefault="000A6DF3" w:rsidP="000A6DF3">
      <w:pPr>
        <w:shd w:val="clear" w:color="auto" w:fill="FFFFFF"/>
        <w:spacing w:after="240" w:line="240" w:lineRule="auto"/>
        <w:textAlignment w:val="baseline"/>
        <w:rPr>
          <w:rFonts w:eastAsia="Times New Roman" w:cs="Times New Roman"/>
          <w:color w:val="444444"/>
          <w:sz w:val="24"/>
          <w:szCs w:val="24"/>
          <w:lang w:val="en"/>
        </w:rPr>
      </w:pPr>
      <w:r w:rsidRPr="000A6DF3">
        <w:rPr>
          <w:rFonts w:eastAsia="Times New Roman" w:cs="Times New Roman"/>
          <w:color w:val="444444"/>
          <w:sz w:val="24"/>
          <w:szCs w:val="24"/>
          <w:lang w:val="en"/>
        </w:rPr>
        <w:t>Sign-ups in PPACA plans technically ended March 31, though the administration extended the date to April 15 to consumers who struggled to sign up using the website. Other state-based exchanges also have extended their deadlines.</w:t>
      </w:r>
    </w:p>
    <w:p w:rsidR="000A6DF3" w:rsidRPr="000A6DF3" w:rsidRDefault="000A6DF3" w:rsidP="000A6DF3">
      <w:pPr>
        <w:shd w:val="clear" w:color="auto" w:fill="FFFFFF"/>
        <w:spacing w:after="0" w:line="240" w:lineRule="auto"/>
        <w:textAlignment w:val="baseline"/>
        <w:rPr>
          <w:rFonts w:eastAsia="Times New Roman" w:cs="Times New Roman"/>
          <w:color w:val="444444"/>
          <w:sz w:val="24"/>
          <w:szCs w:val="24"/>
          <w:lang w:val="en"/>
        </w:rPr>
      </w:pPr>
      <w:r w:rsidRPr="000A6DF3">
        <w:rPr>
          <w:rFonts w:eastAsia="Times New Roman" w:cs="Times New Roman"/>
          <w:color w:val="444444"/>
          <w:sz w:val="24"/>
          <w:szCs w:val="24"/>
          <w:lang w:val="en"/>
        </w:rPr>
        <w:t>The PCIP program — which offers coverage to patients once turned away by carriers — was due to end on March 31, the same day as open enrollment. But </w:t>
      </w:r>
      <w:hyperlink r:id="rId17" w:history="1">
        <w:r w:rsidRPr="000A6DF3">
          <w:rPr>
            <w:rFonts w:eastAsia="Times New Roman" w:cs="Times New Roman"/>
            <w:bCs/>
            <w:color w:val="003366"/>
            <w:sz w:val="24"/>
            <w:szCs w:val="24"/>
            <w:lang w:val="en"/>
          </w:rPr>
          <w:t>last month the administration extended the program</w:t>
        </w:r>
      </w:hyperlink>
      <w:r w:rsidRPr="000A6DF3">
        <w:rPr>
          <w:rFonts w:eastAsia="Times New Roman" w:cs="Times New Roman"/>
          <w:color w:val="444444"/>
          <w:sz w:val="24"/>
          <w:szCs w:val="24"/>
          <w:lang w:val="en"/>
        </w:rPr>
        <w:t> another month amid concerns that some of the nation’s sickliest patients wouldn’t be able to find and buy health coverage ahead of the deadline.</w:t>
      </w:r>
    </w:p>
    <w:p w:rsidR="000A6DF3" w:rsidRDefault="000A6DF3" w:rsidP="000A6DF3">
      <w:pPr>
        <w:shd w:val="clear" w:color="auto" w:fill="FFFFFF"/>
        <w:spacing w:line="240" w:lineRule="auto"/>
        <w:textAlignment w:val="baseline"/>
        <w:rPr>
          <w:rFonts w:eastAsia="Times New Roman" w:cs="Times New Roman"/>
          <w:color w:val="444444"/>
          <w:sz w:val="24"/>
          <w:szCs w:val="24"/>
          <w:lang w:val="en"/>
        </w:rPr>
      </w:pPr>
      <w:r w:rsidRPr="000A6DF3">
        <w:rPr>
          <w:rFonts w:eastAsia="Times New Roman" w:cs="Times New Roman"/>
          <w:color w:val="444444"/>
          <w:sz w:val="24"/>
          <w:szCs w:val="24"/>
          <w:lang w:val="en"/>
        </w:rPr>
        <w:t>At the time, Centers for Medicare and Medicaid Services spokesman Aaron Albright said the extension was “part of our continuing effort to help smooth consumers’ transition into marketplace coverage...while (PCIP patients) receive the ongoing care and treatment they need.”</w:t>
      </w:r>
    </w:p>
    <w:p w:rsidR="000A6DF3" w:rsidRPr="000A6DF3" w:rsidRDefault="000A6DF3" w:rsidP="000A6DF3">
      <w:pPr>
        <w:shd w:val="clear" w:color="auto" w:fill="FFFFFF"/>
        <w:spacing w:line="240" w:lineRule="auto"/>
        <w:textAlignment w:val="baseline"/>
        <w:rPr>
          <w:rFonts w:eastAsia="Times New Roman" w:cs="Times New Roman"/>
          <w:color w:val="444444"/>
          <w:sz w:val="24"/>
          <w:szCs w:val="24"/>
          <w:lang w:val="en"/>
        </w:rPr>
      </w:pPr>
      <w:r w:rsidRPr="000A6DF3">
        <w:rPr>
          <w:rFonts w:eastAsia="Times New Roman" w:cs="Times New Roman"/>
          <w:color w:val="444444"/>
          <w:sz w:val="24"/>
          <w:szCs w:val="24"/>
          <w:lang w:val="en"/>
        </w:rPr>
        <w:t>http://www.lifehealthpro.com/2014/04/25/ppaca-enrollment-extended-for-sick-patients</w:t>
      </w:r>
    </w:p>
    <w:p w:rsidR="00D6614F" w:rsidRDefault="00D6614F" w:rsidP="00A02D0E">
      <w:pPr>
        <w:spacing w:before="100" w:beforeAutospacing="1" w:after="225"/>
        <w:rPr>
          <w:b/>
          <w:sz w:val="28"/>
          <w:szCs w:val="28"/>
        </w:rPr>
      </w:pPr>
    </w:p>
    <w:p w:rsidR="000C3140" w:rsidRPr="00261551" w:rsidRDefault="000C3140" w:rsidP="00A02D0E">
      <w:pPr>
        <w:spacing w:before="100" w:beforeAutospacing="1" w:after="225"/>
        <w:rPr>
          <w:b/>
          <w:sz w:val="28"/>
          <w:szCs w:val="28"/>
        </w:rPr>
      </w:pPr>
      <w:r w:rsidRPr="00261551">
        <w:rPr>
          <w:b/>
          <w:sz w:val="28"/>
          <w:szCs w:val="28"/>
        </w:rPr>
        <w:t>Premium Payment</w:t>
      </w:r>
      <w:r w:rsidR="004303E1" w:rsidRPr="00261551">
        <w:rPr>
          <w:b/>
          <w:sz w:val="28"/>
          <w:szCs w:val="28"/>
        </w:rPr>
        <w:t>:  The Numbers</w:t>
      </w:r>
    </w:p>
    <w:p w:rsidR="000C3140" w:rsidRPr="00261551" w:rsidRDefault="000C3140" w:rsidP="00C8584B">
      <w:pPr>
        <w:spacing w:before="100" w:beforeAutospacing="1" w:after="225" w:line="276" w:lineRule="auto"/>
        <w:rPr>
          <w:sz w:val="24"/>
          <w:szCs w:val="24"/>
        </w:rPr>
      </w:pPr>
      <w:r w:rsidRPr="00261551">
        <w:rPr>
          <w:sz w:val="24"/>
          <w:szCs w:val="24"/>
        </w:rPr>
        <w:t xml:space="preserve">From “Implementing Health Reform: A Summary Health Insurance Marketplace Enrollment Report” by Timothy </w:t>
      </w:r>
      <w:proofErr w:type="spellStart"/>
      <w:r w:rsidRPr="00261551">
        <w:rPr>
          <w:sz w:val="24"/>
          <w:szCs w:val="24"/>
        </w:rPr>
        <w:t>Jost</w:t>
      </w:r>
      <w:proofErr w:type="spellEnd"/>
      <w:r w:rsidR="004303E1" w:rsidRPr="00261551">
        <w:rPr>
          <w:sz w:val="24"/>
          <w:szCs w:val="24"/>
        </w:rPr>
        <w:t>, Health Affairs, May 1</w:t>
      </w:r>
      <w:r w:rsidR="004303E1" w:rsidRPr="00261551">
        <w:rPr>
          <w:sz w:val="24"/>
          <w:szCs w:val="24"/>
          <w:vertAlign w:val="superscript"/>
        </w:rPr>
        <w:t>st</w:t>
      </w:r>
      <w:r w:rsidR="004303E1" w:rsidRPr="00261551">
        <w:rPr>
          <w:sz w:val="24"/>
          <w:szCs w:val="24"/>
        </w:rPr>
        <w:t xml:space="preserve"> blog</w:t>
      </w:r>
    </w:p>
    <w:p w:rsidR="000C3140" w:rsidRPr="00261551" w:rsidRDefault="000C3140" w:rsidP="00C8584B">
      <w:pPr>
        <w:spacing w:after="0" w:line="276" w:lineRule="auto"/>
        <w:textAlignment w:val="baseline"/>
        <w:rPr>
          <w:rFonts w:eastAsia="Times New Roman" w:cs="Arial"/>
          <w:color w:val="000000"/>
          <w:sz w:val="24"/>
          <w:szCs w:val="24"/>
        </w:rPr>
      </w:pPr>
      <w:r w:rsidRPr="00261551">
        <w:rPr>
          <w:rFonts w:eastAsia="Times New Roman" w:cs="Arial"/>
          <w:color w:val="000000"/>
          <w:sz w:val="24"/>
          <w:szCs w:val="24"/>
        </w:rPr>
        <w:t>One of the most contentious issues concerning enrollment numbers has been how many individuals who have selected a plan have actually paid their premiums.  Although the report reveals how many individuals have selected a plan, individuals are not truly enrolled in a qualified health plan until they have paid their first month’s premium.  The report acknowledges that HHS does not have data on how many individuals who selected a plan in fact have paid their first month’s premium.</w:t>
      </w:r>
    </w:p>
    <w:p w:rsidR="004303E1" w:rsidRPr="00261551" w:rsidRDefault="004303E1" w:rsidP="00C8584B">
      <w:pPr>
        <w:spacing w:after="0" w:line="276" w:lineRule="auto"/>
        <w:textAlignment w:val="baseline"/>
        <w:rPr>
          <w:rFonts w:eastAsia="Times New Roman" w:cs="Arial"/>
          <w:color w:val="000000"/>
          <w:sz w:val="24"/>
          <w:szCs w:val="24"/>
        </w:rPr>
      </w:pPr>
    </w:p>
    <w:p w:rsidR="000C3140" w:rsidRPr="00261551" w:rsidRDefault="000C3140" w:rsidP="00C8584B">
      <w:pPr>
        <w:spacing w:after="0" w:line="276" w:lineRule="auto"/>
        <w:textAlignment w:val="baseline"/>
        <w:rPr>
          <w:rFonts w:eastAsia="Times New Roman" w:cs="Arial"/>
          <w:color w:val="000000"/>
          <w:sz w:val="24"/>
          <w:szCs w:val="24"/>
        </w:rPr>
      </w:pPr>
      <w:r w:rsidRPr="00261551">
        <w:rPr>
          <w:rFonts w:eastAsia="Times New Roman" w:cs="Arial"/>
          <w:color w:val="000000"/>
          <w:sz w:val="24"/>
          <w:szCs w:val="24"/>
        </w:rPr>
        <w:t>On April 30, 2014, as if launching a preemptive strike, the Republican members of the House Energy and Commerce </w:t>
      </w:r>
      <w:hyperlink r:id="rId18" w:tgtFrame="_blank" w:history="1">
        <w:r w:rsidRPr="00261551">
          <w:rPr>
            <w:rFonts w:eastAsia="Times New Roman" w:cs="Arial"/>
            <w:color w:val="3333CC"/>
            <w:sz w:val="24"/>
            <w:szCs w:val="24"/>
            <w:u w:val="single"/>
            <w:bdr w:val="none" w:sz="0" w:space="0" w:color="auto" w:frame="1"/>
          </w:rPr>
          <w:t>released a report</w:t>
        </w:r>
      </w:hyperlink>
      <w:r w:rsidRPr="00261551">
        <w:rPr>
          <w:rFonts w:eastAsia="Times New Roman" w:cs="Arial"/>
          <w:color w:val="000000"/>
          <w:sz w:val="24"/>
          <w:szCs w:val="24"/>
        </w:rPr>
        <w:t> stating that only 67 percent of individuals who had selected a plan had in fact paid their first month’s premium as of April 15.   The report was based on information that the committee had requested and received from 160 insurers in the federal exchange.  Percentages varied from 42 percent in Texas to 88 percent in Arkansas.  It did not include information from state exchanges.  If this percentage accurately represents the total population of enrollees, however, the true enrollment number is closer to 5.5 than 8.1 million.</w:t>
      </w:r>
    </w:p>
    <w:p w:rsidR="004303E1" w:rsidRPr="00261551" w:rsidRDefault="004303E1" w:rsidP="00C8584B">
      <w:pPr>
        <w:spacing w:after="0" w:line="276" w:lineRule="auto"/>
        <w:textAlignment w:val="baseline"/>
        <w:rPr>
          <w:rFonts w:eastAsia="Times New Roman" w:cs="Arial"/>
          <w:color w:val="000000"/>
          <w:sz w:val="24"/>
          <w:szCs w:val="24"/>
        </w:rPr>
      </w:pPr>
    </w:p>
    <w:p w:rsidR="000C3140" w:rsidRPr="00261551" w:rsidRDefault="000C3140" w:rsidP="00C8584B">
      <w:pPr>
        <w:spacing w:after="0" w:line="276" w:lineRule="auto"/>
        <w:textAlignment w:val="baseline"/>
        <w:rPr>
          <w:rFonts w:eastAsia="Times New Roman" w:cs="Arial"/>
          <w:color w:val="000000"/>
          <w:sz w:val="24"/>
          <w:szCs w:val="24"/>
        </w:rPr>
      </w:pPr>
      <w:r w:rsidRPr="00261551">
        <w:rPr>
          <w:rFonts w:eastAsia="Times New Roman" w:cs="Arial"/>
          <w:color w:val="3333CC"/>
          <w:sz w:val="24"/>
          <w:szCs w:val="24"/>
          <w:u w:val="single"/>
          <w:bdr w:val="none" w:sz="0" w:space="0" w:color="auto" w:frame="1"/>
        </w:rPr>
        <w:t>Democratic committee members responded</w:t>
      </w:r>
      <w:r w:rsidRPr="00261551">
        <w:rPr>
          <w:rFonts w:eastAsia="Times New Roman" w:cs="Arial"/>
          <w:color w:val="000000"/>
          <w:sz w:val="24"/>
          <w:szCs w:val="24"/>
        </w:rPr>
        <w:t> immediately to the Republican report.  They noted that, in fact, because of the late enrollment surge, 3 million of those who were enrolled as of April 15 were not yet required to pay their premiums as of that date, as their coverage was not effective until May.</w:t>
      </w:r>
    </w:p>
    <w:p w:rsidR="004303E1" w:rsidRPr="00261551" w:rsidRDefault="004303E1" w:rsidP="00C8584B">
      <w:pPr>
        <w:spacing w:after="0" w:line="276" w:lineRule="auto"/>
        <w:textAlignment w:val="baseline"/>
        <w:rPr>
          <w:rFonts w:eastAsia="Times New Roman" w:cs="Arial"/>
          <w:color w:val="000000"/>
          <w:sz w:val="24"/>
          <w:szCs w:val="24"/>
        </w:rPr>
      </w:pPr>
    </w:p>
    <w:p w:rsidR="000C3140" w:rsidRPr="00261551" w:rsidRDefault="000C3140" w:rsidP="00C8584B">
      <w:pPr>
        <w:spacing w:after="0" w:line="276" w:lineRule="auto"/>
        <w:textAlignment w:val="baseline"/>
        <w:rPr>
          <w:rFonts w:eastAsia="Times New Roman" w:cs="Arial"/>
          <w:color w:val="000000"/>
          <w:sz w:val="24"/>
          <w:szCs w:val="24"/>
        </w:rPr>
      </w:pPr>
      <w:r w:rsidRPr="00261551">
        <w:rPr>
          <w:rFonts w:eastAsia="Times New Roman" w:cs="Arial"/>
          <w:color w:val="000000"/>
          <w:sz w:val="24"/>
          <w:szCs w:val="24"/>
        </w:rPr>
        <w:t>Enrollment in Texas, for example, grew from 295,025 at the end of February to 733,757 by mid-April, and it is not surprising that some had yet to pay their premiums for May 1 enrollment as of April 15.  The minority report also noted that insurers had raised this problem in their submissions to the committee.</w:t>
      </w:r>
    </w:p>
    <w:p w:rsidR="004303E1" w:rsidRPr="00261551" w:rsidRDefault="004303E1" w:rsidP="00C8584B">
      <w:pPr>
        <w:spacing w:after="0" w:line="276" w:lineRule="auto"/>
        <w:textAlignment w:val="baseline"/>
        <w:rPr>
          <w:rFonts w:eastAsia="Times New Roman" w:cs="Arial"/>
          <w:color w:val="000000"/>
          <w:sz w:val="24"/>
          <w:szCs w:val="24"/>
        </w:rPr>
      </w:pPr>
    </w:p>
    <w:p w:rsidR="000C3140" w:rsidRPr="00261551" w:rsidRDefault="000C3140" w:rsidP="00C8584B">
      <w:pPr>
        <w:spacing w:after="0" w:line="276" w:lineRule="auto"/>
        <w:textAlignment w:val="baseline"/>
        <w:rPr>
          <w:rFonts w:eastAsia="Times New Roman" w:cs="Arial"/>
          <w:color w:val="000000"/>
          <w:sz w:val="24"/>
          <w:szCs w:val="24"/>
        </w:rPr>
      </w:pPr>
      <w:r w:rsidRPr="00261551">
        <w:rPr>
          <w:rFonts w:eastAsia="Times New Roman" w:cs="Arial"/>
          <w:color w:val="000000"/>
          <w:sz w:val="24"/>
          <w:szCs w:val="24"/>
        </w:rPr>
        <w:t xml:space="preserve">Recent reports from </w:t>
      </w:r>
      <w:proofErr w:type="spellStart"/>
      <w:r w:rsidRPr="00261551">
        <w:rPr>
          <w:rFonts w:eastAsia="Times New Roman" w:cs="Arial"/>
          <w:color w:val="000000"/>
          <w:sz w:val="24"/>
          <w:szCs w:val="24"/>
        </w:rPr>
        <w:t>Wellpoint</w:t>
      </w:r>
      <w:proofErr w:type="spellEnd"/>
      <w:r w:rsidRPr="00261551">
        <w:rPr>
          <w:rFonts w:eastAsia="Times New Roman" w:cs="Arial"/>
          <w:color w:val="000000"/>
          <w:sz w:val="24"/>
          <w:szCs w:val="24"/>
        </w:rPr>
        <w:t>, the Blue Cross and Blue Shield Association, and AHIP indicated payment levels in the 80 to 90 percent level.  California, which was not included in the Republican survey, had </w:t>
      </w:r>
      <w:hyperlink r:id="rId19" w:tgtFrame="_blank" w:history="1">
        <w:r w:rsidRPr="00261551">
          <w:rPr>
            <w:rFonts w:eastAsia="Times New Roman" w:cs="Arial"/>
            <w:color w:val="3333CC"/>
            <w:sz w:val="24"/>
            <w:szCs w:val="24"/>
            <w:u w:val="single"/>
            <w:bdr w:val="none" w:sz="0" w:space="0" w:color="auto" w:frame="1"/>
          </w:rPr>
          <w:t>reported payment levels of 85 percent in mid-April</w:t>
        </w:r>
      </w:hyperlink>
      <w:r w:rsidRPr="00261551">
        <w:rPr>
          <w:rFonts w:eastAsia="Times New Roman" w:cs="Arial"/>
          <w:color w:val="000000"/>
          <w:sz w:val="24"/>
          <w:szCs w:val="24"/>
        </w:rPr>
        <w:t>.  An administration spokesperson responding to the report also claimed that the exchanges in fact included 300 insurers, so the Republican data was incomplete.</w:t>
      </w:r>
    </w:p>
    <w:p w:rsidR="000C3140" w:rsidRPr="00261551" w:rsidRDefault="000C3140" w:rsidP="00C8584B">
      <w:pPr>
        <w:spacing w:before="240" w:after="0" w:line="276" w:lineRule="auto"/>
        <w:textAlignment w:val="baseline"/>
        <w:rPr>
          <w:rFonts w:eastAsia="Times New Roman" w:cs="Arial"/>
          <w:color w:val="000000"/>
          <w:sz w:val="24"/>
          <w:szCs w:val="24"/>
        </w:rPr>
      </w:pPr>
      <w:r w:rsidRPr="00261551">
        <w:rPr>
          <w:rFonts w:eastAsia="Times New Roman" w:cs="Arial"/>
          <w:color w:val="000000"/>
          <w:sz w:val="24"/>
          <w:szCs w:val="24"/>
        </w:rPr>
        <w:lastRenderedPageBreak/>
        <w:t>Payment rates, and thus enrollment rates, will never equal 100 percent.  Some of the shortfall is attributable to administrative difficulties with the exchanges, which have generated duplicate enrollments when individuals have enrolled in one plan and then cancelled and enrolled in another, and which have failed to send correct information to insurers, resulting in the exchange showing an enrollment for which the insurer does not have a record and thus does not bill.  Some of the shortfall is due to insurers, which also have had their administrative difficulties.  I have heard of a number of instances where individuals have tried to pay their premiums but have been unable to get insurers to accept them.</w:t>
      </w:r>
    </w:p>
    <w:p w:rsidR="004303E1" w:rsidRPr="00261551" w:rsidRDefault="004303E1" w:rsidP="00C8584B">
      <w:pPr>
        <w:spacing w:after="0" w:line="276" w:lineRule="auto"/>
        <w:textAlignment w:val="baseline"/>
        <w:rPr>
          <w:rFonts w:eastAsia="Times New Roman" w:cs="Arial"/>
          <w:color w:val="000000"/>
          <w:sz w:val="24"/>
          <w:szCs w:val="24"/>
        </w:rPr>
      </w:pPr>
    </w:p>
    <w:p w:rsidR="000C3140" w:rsidRPr="00261551" w:rsidRDefault="000C3140" w:rsidP="00C8584B">
      <w:pPr>
        <w:spacing w:after="0" w:line="276" w:lineRule="auto"/>
        <w:textAlignment w:val="baseline"/>
        <w:rPr>
          <w:rFonts w:eastAsia="Times New Roman" w:cs="Arial"/>
          <w:color w:val="000000"/>
          <w:sz w:val="24"/>
          <w:szCs w:val="24"/>
        </w:rPr>
      </w:pPr>
      <w:r w:rsidRPr="00261551">
        <w:rPr>
          <w:rFonts w:eastAsia="Times New Roman" w:cs="Arial"/>
          <w:color w:val="000000"/>
          <w:sz w:val="24"/>
          <w:szCs w:val="24"/>
        </w:rPr>
        <w:t>Some shortfall is undoubtedly due to the enrollment of people who have not been insured before and do not understand how insurance works, or who are among the 51 million Americans </w:t>
      </w:r>
      <w:hyperlink r:id="rId20" w:tgtFrame="_blank" w:history="1">
        <w:r w:rsidRPr="00261551">
          <w:rPr>
            <w:rFonts w:eastAsia="Times New Roman" w:cs="Arial"/>
            <w:color w:val="3333CC"/>
            <w:sz w:val="24"/>
            <w:szCs w:val="24"/>
            <w:u w:val="single"/>
            <w:bdr w:val="none" w:sz="0" w:space="0" w:color="auto" w:frame="1"/>
          </w:rPr>
          <w:t>who do not  have a relationship with traditional banks</w:t>
        </w:r>
      </w:hyperlink>
      <w:r w:rsidRPr="00261551">
        <w:rPr>
          <w:rFonts w:eastAsia="Times New Roman" w:cs="Arial"/>
          <w:color w:val="000000"/>
          <w:sz w:val="24"/>
          <w:szCs w:val="24"/>
        </w:rPr>
        <w:t> and are not able to pay their premiums in cash.  Some of those who fail to pay are also individuals who applied and chose a plan, but then gained access to employer-sponsored coverage or Medicaid.  </w:t>
      </w:r>
      <w:hyperlink r:id="rId21" w:tgtFrame="_blank" w:history="1">
        <w:r w:rsidRPr="00261551">
          <w:rPr>
            <w:rFonts w:eastAsia="Times New Roman" w:cs="Arial"/>
            <w:color w:val="3333CC"/>
            <w:sz w:val="24"/>
            <w:szCs w:val="24"/>
            <w:u w:val="single"/>
            <w:bdr w:val="none" w:sz="0" w:space="0" w:color="auto" w:frame="1"/>
          </w:rPr>
          <w:t>The individual market is notoriously unstable</w:t>
        </w:r>
      </w:hyperlink>
      <w:r w:rsidRPr="00261551">
        <w:rPr>
          <w:rFonts w:eastAsia="Times New Roman" w:cs="Arial"/>
          <w:color w:val="000000"/>
          <w:sz w:val="24"/>
          <w:szCs w:val="24"/>
        </w:rPr>
        <w:t>, and it is likely that many individuals who chose a plan but did not pay simply found another coverage option.  Again, it will be some time until we know how many are actually enrolled in a health plan, but it will probably be somewhere close to 7 million.</w:t>
      </w:r>
    </w:p>
    <w:p w:rsidR="000C3140" w:rsidRPr="00261551" w:rsidRDefault="004303E1" w:rsidP="00A02D0E">
      <w:pPr>
        <w:spacing w:before="100" w:beforeAutospacing="1" w:after="225"/>
        <w:rPr>
          <w:sz w:val="24"/>
          <w:szCs w:val="24"/>
        </w:rPr>
      </w:pPr>
      <w:r w:rsidRPr="00261551">
        <w:rPr>
          <w:sz w:val="24"/>
          <w:szCs w:val="24"/>
        </w:rPr>
        <w:t xml:space="preserve">See </w:t>
      </w:r>
      <w:hyperlink r:id="rId22" w:history="1">
        <w:r w:rsidRPr="00261551">
          <w:rPr>
            <w:rStyle w:val="Hyperlink"/>
            <w:sz w:val="24"/>
            <w:szCs w:val="24"/>
          </w:rPr>
          <w:t>http://healthaffairs.org/blog/2014/05/01/implementing-health-reform-a-summary-health-insurance-marketplace-enrollment-report/</w:t>
        </w:r>
      </w:hyperlink>
    </w:p>
    <w:p w:rsidR="00C8584B" w:rsidRDefault="00C8584B" w:rsidP="00363802">
      <w:pPr>
        <w:pStyle w:val="NoSpacing"/>
        <w:rPr>
          <w:rStyle w:val="Strong"/>
          <w:rFonts w:asciiTheme="minorHAnsi" w:hAnsiTheme="minorHAnsi"/>
          <w:sz w:val="28"/>
          <w:szCs w:val="28"/>
        </w:rPr>
      </w:pPr>
    </w:p>
    <w:p w:rsidR="000A6DF3" w:rsidRPr="000A6DF3" w:rsidRDefault="000A6DF3" w:rsidP="000A6DF3">
      <w:pPr>
        <w:spacing w:before="100" w:beforeAutospacing="1" w:after="135" w:line="270" w:lineRule="atLeast"/>
        <w:rPr>
          <w:rFonts w:eastAsia="Times New Roman" w:cs="Helvetica"/>
          <w:b/>
          <w:color w:val="222222"/>
          <w:sz w:val="28"/>
          <w:szCs w:val="28"/>
        </w:rPr>
      </w:pPr>
      <w:r w:rsidRPr="000A6DF3">
        <w:rPr>
          <w:rFonts w:eastAsia="Times New Roman" w:cs="Helvetica"/>
          <w:b/>
          <w:color w:val="222222"/>
          <w:sz w:val="28"/>
          <w:szCs w:val="28"/>
        </w:rPr>
        <w:t>Governor Vetoes Measure Aimed at Limiting Eligibility for AHCCCS</w:t>
      </w:r>
    </w:p>
    <w:p w:rsidR="000A6DF3" w:rsidRPr="00D6614F" w:rsidRDefault="000A6DF3" w:rsidP="000A6DF3">
      <w:pPr>
        <w:spacing w:before="100" w:beforeAutospacing="1" w:after="135" w:line="276" w:lineRule="auto"/>
        <w:rPr>
          <w:rFonts w:ascii="Calibri" w:eastAsia="Times New Roman" w:hAnsi="Calibri" w:cs="Helvetica"/>
          <w:color w:val="222222"/>
          <w:sz w:val="24"/>
          <w:szCs w:val="24"/>
        </w:rPr>
      </w:pPr>
      <w:r w:rsidRPr="00D6614F">
        <w:rPr>
          <w:rFonts w:ascii="Calibri" w:eastAsia="Times New Roman" w:hAnsi="Calibri" w:cs="Helvetica"/>
          <w:color w:val="222222"/>
          <w:sz w:val="24"/>
          <w:szCs w:val="24"/>
        </w:rPr>
        <w:t>From the Arizona Daily Star</w:t>
      </w:r>
      <w:r>
        <w:rPr>
          <w:rFonts w:ascii="Calibri" w:eastAsia="Times New Roman" w:hAnsi="Calibri" w:cs="Helvetica"/>
          <w:color w:val="222222"/>
          <w:sz w:val="24"/>
          <w:szCs w:val="24"/>
        </w:rPr>
        <w:t>:</w:t>
      </w:r>
    </w:p>
    <w:p w:rsidR="000A6DF3" w:rsidRPr="00D6614F" w:rsidRDefault="000A6DF3" w:rsidP="000A6DF3">
      <w:pPr>
        <w:spacing w:before="100" w:beforeAutospacing="1" w:after="135" w:line="276" w:lineRule="auto"/>
        <w:rPr>
          <w:rFonts w:ascii="Calibri" w:eastAsia="Times New Roman" w:hAnsi="Calibri" w:cs="Helvetica"/>
          <w:color w:val="222222"/>
          <w:sz w:val="24"/>
          <w:szCs w:val="24"/>
        </w:rPr>
      </w:pPr>
      <w:r w:rsidRPr="00D6614F">
        <w:rPr>
          <w:rFonts w:ascii="Calibri" w:eastAsia="Times New Roman" w:hAnsi="Calibri" w:cs="Helvetica"/>
          <w:color w:val="222222"/>
          <w:sz w:val="24"/>
          <w:szCs w:val="24"/>
        </w:rPr>
        <w:t>Arizona won’t be asking the federal government to let it drop some people from the state’s Medicaid program.</w:t>
      </w:r>
    </w:p>
    <w:p w:rsidR="000A6DF3" w:rsidRPr="00D6614F" w:rsidRDefault="000A6DF3" w:rsidP="000A6DF3">
      <w:pPr>
        <w:spacing w:before="100" w:beforeAutospacing="1" w:after="135" w:line="276" w:lineRule="auto"/>
        <w:rPr>
          <w:rFonts w:ascii="Calibri" w:eastAsia="Times New Roman" w:hAnsi="Calibri" w:cs="Helvetica"/>
          <w:color w:val="222222"/>
          <w:sz w:val="24"/>
          <w:szCs w:val="24"/>
        </w:rPr>
      </w:pPr>
      <w:r w:rsidRPr="00D6614F">
        <w:rPr>
          <w:rFonts w:ascii="Calibri" w:eastAsia="Times New Roman" w:hAnsi="Calibri" w:cs="Helvetica"/>
          <w:color w:val="222222"/>
          <w:sz w:val="24"/>
          <w:szCs w:val="24"/>
        </w:rPr>
        <w:t xml:space="preserve">Gov. </w:t>
      </w:r>
      <w:r w:rsidRPr="000A6DF3">
        <w:rPr>
          <w:rFonts w:ascii="Calibri" w:eastAsia="Times New Roman" w:hAnsi="Calibri" w:cs="Helvetica"/>
          <w:bCs/>
          <w:color w:val="222222"/>
          <w:sz w:val="24"/>
          <w:szCs w:val="24"/>
        </w:rPr>
        <w:t>Jan Brewer</w:t>
      </w:r>
      <w:r w:rsidRPr="00D6614F">
        <w:rPr>
          <w:rFonts w:ascii="Calibri" w:eastAsia="Times New Roman" w:hAnsi="Calibri" w:cs="Helvetica"/>
          <w:color w:val="222222"/>
          <w:sz w:val="24"/>
          <w:szCs w:val="24"/>
        </w:rPr>
        <w:t xml:space="preserve"> on Tuesday vetoed legislation that would have required the Arizona Health Care Cost Containment System to seek ways of cutting future costs by limiting who gets care.</w:t>
      </w:r>
    </w:p>
    <w:p w:rsidR="000A6DF3" w:rsidRPr="00D6614F" w:rsidRDefault="000A6DF3" w:rsidP="000A6DF3">
      <w:pPr>
        <w:spacing w:before="100" w:beforeAutospacing="1" w:after="135" w:line="276" w:lineRule="auto"/>
        <w:rPr>
          <w:rFonts w:ascii="Calibri" w:eastAsia="Times New Roman" w:hAnsi="Calibri" w:cs="Helvetica"/>
          <w:color w:val="222222"/>
          <w:sz w:val="24"/>
          <w:szCs w:val="24"/>
        </w:rPr>
      </w:pPr>
      <w:r w:rsidRPr="00D6614F">
        <w:rPr>
          <w:rFonts w:ascii="Calibri" w:eastAsia="Times New Roman" w:hAnsi="Calibri" w:cs="Helvetica"/>
          <w:color w:val="222222"/>
          <w:sz w:val="24"/>
          <w:szCs w:val="24"/>
        </w:rPr>
        <w:t>Brewer said kicking people out of the Medicaid program — potentially close to half a million — would not only harm them but bring the state’s health-care system “to a breaking point.”</w:t>
      </w:r>
    </w:p>
    <w:p w:rsidR="000A6DF3" w:rsidRPr="00D6614F" w:rsidRDefault="000A6DF3" w:rsidP="000A6DF3">
      <w:pPr>
        <w:spacing w:before="100" w:beforeAutospacing="1" w:after="135" w:line="276" w:lineRule="auto"/>
        <w:rPr>
          <w:rFonts w:ascii="Calibri" w:eastAsia="Times New Roman" w:hAnsi="Calibri" w:cs="Helvetica"/>
          <w:color w:val="222222"/>
          <w:sz w:val="24"/>
          <w:szCs w:val="24"/>
        </w:rPr>
      </w:pPr>
      <w:r w:rsidRPr="00D6614F">
        <w:rPr>
          <w:rFonts w:ascii="Calibri" w:eastAsia="Times New Roman" w:hAnsi="Calibri" w:cs="Helvetica"/>
          <w:color w:val="222222"/>
          <w:sz w:val="24"/>
          <w:szCs w:val="24"/>
        </w:rPr>
        <w:t>“As we all know, their medical needs will still exist,” Brewer wrote in her veto message. Those who are not getting health insurance through Medicaid instead will show up in hospital emergency rooms, get care and then be unable to pay their bills, she said.</w:t>
      </w:r>
    </w:p>
    <w:p w:rsidR="000A6DF3" w:rsidRPr="00D6614F" w:rsidRDefault="000A6DF3" w:rsidP="000A6DF3">
      <w:pPr>
        <w:spacing w:before="100" w:beforeAutospacing="1" w:after="135" w:line="276" w:lineRule="auto"/>
        <w:rPr>
          <w:rFonts w:ascii="Calibri" w:eastAsia="Times New Roman" w:hAnsi="Calibri" w:cs="Helvetica"/>
          <w:color w:val="222222"/>
          <w:sz w:val="24"/>
          <w:szCs w:val="24"/>
        </w:rPr>
      </w:pPr>
      <w:r w:rsidRPr="00D6614F">
        <w:rPr>
          <w:rFonts w:ascii="Calibri" w:eastAsia="Times New Roman" w:hAnsi="Calibri" w:cs="Helvetica"/>
          <w:color w:val="222222"/>
          <w:sz w:val="24"/>
          <w:szCs w:val="24"/>
        </w:rPr>
        <w:lastRenderedPageBreak/>
        <w:t>The legislation would have asked the U.S. Department of Health and Human Services, which provides most of the state’s Medicaid funding, to allow the state to put a five-year lifetime limit on benefits for adults. HB 2367 also would have required those who can work to have a job, be looking for one or be in a job-training program.</w:t>
      </w:r>
    </w:p>
    <w:p w:rsidR="000A6DF3" w:rsidRPr="00D6614F" w:rsidRDefault="000A6DF3" w:rsidP="000A6DF3">
      <w:pPr>
        <w:spacing w:before="100" w:beforeAutospacing="1" w:after="135" w:line="276" w:lineRule="auto"/>
        <w:rPr>
          <w:rFonts w:ascii="Calibri" w:eastAsia="Times New Roman" w:hAnsi="Calibri" w:cs="Helvetica"/>
          <w:color w:val="222222"/>
          <w:sz w:val="24"/>
          <w:szCs w:val="24"/>
        </w:rPr>
      </w:pPr>
      <w:r w:rsidRPr="00D6614F">
        <w:rPr>
          <w:rFonts w:ascii="Calibri" w:eastAsia="Times New Roman" w:hAnsi="Calibri" w:cs="Helvetica"/>
          <w:color w:val="222222"/>
          <w:sz w:val="24"/>
          <w:szCs w:val="24"/>
        </w:rPr>
        <w:t>Federal Medicaid regulations currently do not allow such limits. But the federal agency has permitted states to seek waivers from their rules to find better ways to provide care.</w:t>
      </w:r>
    </w:p>
    <w:p w:rsidR="000A6DF3" w:rsidRPr="00D6614F" w:rsidRDefault="000A6DF3" w:rsidP="000A6DF3">
      <w:pPr>
        <w:spacing w:before="100" w:beforeAutospacing="1" w:after="135" w:line="276" w:lineRule="auto"/>
        <w:rPr>
          <w:rFonts w:ascii="Calibri" w:eastAsia="Times New Roman" w:hAnsi="Calibri" w:cs="Helvetica"/>
          <w:color w:val="222222"/>
          <w:sz w:val="24"/>
          <w:szCs w:val="24"/>
        </w:rPr>
      </w:pPr>
      <w:r w:rsidRPr="00D6614F">
        <w:rPr>
          <w:rFonts w:ascii="Calibri" w:eastAsia="Times New Roman" w:hAnsi="Calibri" w:cs="Helvetica"/>
          <w:color w:val="222222"/>
          <w:sz w:val="24"/>
          <w:szCs w:val="24"/>
        </w:rPr>
        <w:t>This legislation would have required state officials to seek those waivers every year.</w:t>
      </w:r>
    </w:p>
    <w:p w:rsidR="000A6DF3" w:rsidRPr="00D6614F" w:rsidRDefault="000A6DF3" w:rsidP="000A6DF3">
      <w:pPr>
        <w:spacing w:before="100" w:beforeAutospacing="1" w:after="135" w:line="276" w:lineRule="auto"/>
        <w:rPr>
          <w:rFonts w:ascii="Calibri" w:eastAsia="Times New Roman" w:hAnsi="Calibri" w:cs="Helvetica"/>
          <w:color w:val="222222"/>
          <w:sz w:val="24"/>
          <w:szCs w:val="24"/>
        </w:rPr>
      </w:pPr>
      <w:r w:rsidRPr="00D6614F">
        <w:rPr>
          <w:rFonts w:ascii="Calibri" w:eastAsia="Times New Roman" w:hAnsi="Calibri" w:cs="Helvetica"/>
          <w:color w:val="222222"/>
          <w:sz w:val="24"/>
          <w:szCs w:val="24"/>
        </w:rPr>
        <w:t xml:space="preserve">The legislation, crafted by House Speaker </w:t>
      </w:r>
      <w:r w:rsidRPr="000A6DF3">
        <w:rPr>
          <w:rFonts w:ascii="Calibri" w:eastAsia="Times New Roman" w:hAnsi="Calibri" w:cs="Helvetica"/>
          <w:bCs/>
          <w:color w:val="222222"/>
          <w:sz w:val="24"/>
          <w:szCs w:val="24"/>
        </w:rPr>
        <w:t>Andy Tobin</w:t>
      </w:r>
      <w:r w:rsidRPr="00D6614F">
        <w:rPr>
          <w:rFonts w:ascii="Calibri" w:eastAsia="Times New Roman" w:hAnsi="Calibri" w:cs="Helvetica"/>
          <w:color w:val="222222"/>
          <w:sz w:val="24"/>
          <w:szCs w:val="24"/>
        </w:rPr>
        <w:t>, did have some exceptions to the five-year lifetime limit, including if the person is pregnant or the sole caregiver for a family member younger than 5. It also would have waived the five-year limit if someone remains employed full-time but in a low-wage job where the earnings still qualify them for Medicaid benefits.</w:t>
      </w:r>
    </w:p>
    <w:p w:rsidR="000A6DF3" w:rsidRPr="00D6614F" w:rsidRDefault="000A6DF3" w:rsidP="000A6DF3">
      <w:pPr>
        <w:spacing w:before="100" w:beforeAutospacing="1" w:after="135" w:line="276" w:lineRule="auto"/>
        <w:rPr>
          <w:rFonts w:ascii="Calibri" w:eastAsia="Times New Roman" w:hAnsi="Calibri" w:cs="Helvetica"/>
          <w:color w:val="222222"/>
          <w:sz w:val="24"/>
          <w:szCs w:val="24"/>
        </w:rPr>
      </w:pPr>
      <w:r w:rsidRPr="00D6614F">
        <w:rPr>
          <w:rFonts w:ascii="Calibri" w:eastAsia="Times New Roman" w:hAnsi="Calibri" w:cs="Helvetica"/>
          <w:color w:val="222222"/>
          <w:sz w:val="24"/>
          <w:szCs w:val="24"/>
        </w:rPr>
        <w:t xml:space="preserve">Tobin’s voted against Brewer’s plan last year to expand eligibility for the state’s Medicaid program by using cash from the federal Affordable Care Act. And he has made several statements opposing what has become known as </w:t>
      </w:r>
      <w:proofErr w:type="spellStart"/>
      <w:r w:rsidRPr="00D6614F">
        <w:rPr>
          <w:rFonts w:ascii="Calibri" w:eastAsia="Times New Roman" w:hAnsi="Calibri" w:cs="Helvetica"/>
          <w:color w:val="222222"/>
          <w:sz w:val="24"/>
          <w:szCs w:val="24"/>
        </w:rPr>
        <w:t>Obamacare</w:t>
      </w:r>
      <w:proofErr w:type="spellEnd"/>
      <w:r w:rsidRPr="00D6614F">
        <w:rPr>
          <w:rFonts w:ascii="Calibri" w:eastAsia="Times New Roman" w:hAnsi="Calibri" w:cs="Helvetica"/>
          <w:color w:val="222222"/>
          <w:sz w:val="24"/>
          <w:szCs w:val="24"/>
        </w:rPr>
        <w:t>.</w:t>
      </w:r>
    </w:p>
    <w:p w:rsidR="000A6DF3" w:rsidRPr="00D6614F" w:rsidRDefault="000A6DF3" w:rsidP="000A6DF3">
      <w:pPr>
        <w:spacing w:before="100" w:beforeAutospacing="1" w:after="135" w:line="276" w:lineRule="auto"/>
        <w:rPr>
          <w:rFonts w:ascii="Calibri" w:eastAsia="Times New Roman" w:hAnsi="Calibri" w:cs="Helvetica"/>
          <w:color w:val="222222"/>
          <w:sz w:val="24"/>
          <w:szCs w:val="24"/>
        </w:rPr>
      </w:pPr>
      <w:r w:rsidRPr="00D6614F">
        <w:rPr>
          <w:rFonts w:ascii="Calibri" w:eastAsia="Times New Roman" w:hAnsi="Calibri" w:cs="Helvetica"/>
          <w:color w:val="222222"/>
          <w:sz w:val="24"/>
          <w:szCs w:val="24"/>
        </w:rPr>
        <w:t>But Tobin said it became obvious that both the federal program and the state expansion are here to stay, at least for the time being.</w:t>
      </w:r>
    </w:p>
    <w:p w:rsidR="000A6DF3" w:rsidRPr="00D6614F" w:rsidRDefault="000A6DF3" w:rsidP="000A6DF3">
      <w:pPr>
        <w:spacing w:before="100" w:beforeAutospacing="1" w:after="135" w:line="276" w:lineRule="auto"/>
        <w:rPr>
          <w:rFonts w:ascii="Calibri" w:eastAsia="Times New Roman" w:hAnsi="Calibri" w:cs="Helvetica"/>
          <w:color w:val="222222"/>
          <w:sz w:val="24"/>
          <w:szCs w:val="24"/>
        </w:rPr>
      </w:pPr>
      <w:r w:rsidRPr="00D6614F">
        <w:rPr>
          <w:rFonts w:ascii="Calibri" w:eastAsia="Times New Roman" w:hAnsi="Calibri" w:cs="Helvetica"/>
          <w:color w:val="222222"/>
          <w:sz w:val="24"/>
          <w:szCs w:val="24"/>
        </w:rPr>
        <w:t>His concern is the cost down the road for the state.</w:t>
      </w:r>
    </w:p>
    <w:p w:rsidR="000A6DF3" w:rsidRPr="00D6614F" w:rsidRDefault="000A6DF3" w:rsidP="000A6DF3">
      <w:pPr>
        <w:spacing w:before="100" w:beforeAutospacing="1" w:after="135" w:line="276" w:lineRule="auto"/>
        <w:rPr>
          <w:rFonts w:ascii="Calibri" w:eastAsia="Times New Roman" w:hAnsi="Calibri" w:cs="Helvetica"/>
          <w:color w:val="222222"/>
          <w:sz w:val="24"/>
          <w:szCs w:val="24"/>
        </w:rPr>
      </w:pPr>
      <w:r w:rsidRPr="00D6614F">
        <w:rPr>
          <w:rFonts w:ascii="Calibri" w:eastAsia="Times New Roman" w:hAnsi="Calibri" w:cs="Helvetica"/>
          <w:color w:val="222222"/>
          <w:sz w:val="24"/>
          <w:szCs w:val="24"/>
        </w:rPr>
        <w:t>The Affordable Care Act currently picks up virtually all of the cost of Arizona having expanded eligibility from those below the federal poverty level to take in those 38 percent above that.</w:t>
      </w:r>
    </w:p>
    <w:p w:rsidR="000A6DF3" w:rsidRPr="00D6614F" w:rsidRDefault="000A6DF3" w:rsidP="000A6DF3">
      <w:pPr>
        <w:spacing w:before="100" w:beforeAutospacing="1" w:after="135" w:line="276" w:lineRule="auto"/>
        <w:rPr>
          <w:rFonts w:ascii="Calibri" w:eastAsia="Times New Roman" w:hAnsi="Calibri" w:cs="Helvetica"/>
          <w:color w:val="222222"/>
          <w:sz w:val="24"/>
          <w:szCs w:val="24"/>
        </w:rPr>
      </w:pPr>
      <w:r w:rsidRPr="00D6614F">
        <w:rPr>
          <w:rFonts w:ascii="Calibri" w:eastAsia="Times New Roman" w:hAnsi="Calibri" w:cs="Helvetica"/>
          <w:color w:val="222222"/>
          <w:sz w:val="24"/>
          <w:szCs w:val="24"/>
        </w:rPr>
        <w:t>But Tobin said it will be impossible for Washington to keep enough money flowing to the states to do that forever, meaning some of the new costs of an expanded program eventually would be shifted back to the state.</w:t>
      </w:r>
    </w:p>
    <w:p w:rsidR="000A6DF3" w:rsidRPr="00D6614F" w:rsidRDefault="000A6DF3" w:rsidP="000A6DF3">
      <w:pPr>
        <w:spacing w:before="100" w:beforeAutospacing="1" w:after="135" w:line="276" w:lineRule="auto"/>
        <w:rPr>
          <w:rFonts w:ascii="Calibri" w:eastAsia="Times New Roman" w:hAnsi="Calibri" w:cs="Helvetica"/>
          <w:color w:val="222222"/>
          <w:sz w:val="24"/>
          <w:szCs w:val="24"/>
        </w:rPr>
      </w:pPr>
      <w:r w:rsidRPr="00D6614F">
        <w:rPr>
          <w:rFonts w:ascii="Calibri" w:eastAsia="Times New Roman" w:hAnsi="Calibri" w:cs="Helvetica"/>
          <w:color w:val="222222"/>
          <w:sz w:val="24"/>
          <w:szCs w:val="24"/>
        </w:rPr>
        <w:t>Tobin said the waivers he sought would have given Arizona a chance to scale back the program if the federal funds dry up.</w:t>
      </w:r>
    </w:p>
    <w:p w:rsidR="000A6DF3" w:rsidRPr="00D6614F" w:rsidRDefault="000A6DF3" w:rsidP="000A6DF3">
      <w:pPr>
        <w:spacing w:before="100" w:beforeAutospacing="1" w:after="135" w:line="276" w:lineRule="auto"/>
        <w:rPr>
          <w:rFonts w:ascii="Calibri" w:eastAsia="Times New Roman" w:hAnsi="Calibri" w:cs="Helvetica"/>
          <w:color w:val="222222"/>
          <w:sz w:val="24"/>
          <w:szCs w:val="24"/>
        </w:rPr>
      </w:pPr>
      <w:r w:rsidRPr="00D6614F">
        <w:rPr>
          <w:rFonts w:ascii="Calibri" w:eastAsia="Times New Roman" w:hAnsi="Calibri" w:cs="Helvetica"/>
          <w:color w:val="222222"/>
          <w:sz w:val="24"/>
          <w:szCs w:val="24"/>
        </w:rPr>
        <w:t>Brewer, in vetoing the legislation, said she shares his concerns about relying on the federal government. But she said his alternative of denying care is not an option.</w:t>
      </w:r>
    </w:p>
    <w:p w:rsidR="000A6DF3" w:rsidRPr="00D6614F" w:rsidRDefault="000A6DF3" w:rsidP="000A6DF3">
      <w:pPr>
        <w:spacing w:before="100" w:beforeAutospacing="1" w:after="135" w:line="276" w:lineRule="auto"/>
        <w:rPr>
          <w:rFonts w:ascii="Calibri" w:eastAsia="Times New Roman" w:hAnsi="Calibri" w:cs="Helvetica"/>
          <w:color w:val="222222"/>
          <w:sz w:val="24"/>
          <w:szCs w:val="24"/>
        </w:rPr>
      </w:pPr>
      <w:r w:rsidRPr="00D6614F">
        <w:rPr>
          <w:rFonts w:ascii="Calibri" w:eastAsia="Times New Roman" w:hAnsi="Calibri" w:cs="Helvetica"/>
          <w:color w:val="222222"/>
          <w:sz w:val="24"/>
          <w:szCs w:val="24"/>
        </w:rPr>
        <w:t xml:space="preserve">She said a five-year lifetime enrollment cap could mean kicking more than 212,000 people out of the program. And she said another 253,000 children would lose coverage when they turn 18 </w:t>
      </w:r>
      <w:r w:rsidRPr="00D6614F">
        <w:rPr>
          <w:rFonts w:ascii="Calibri" w:eastAsia="Times New Roman" w:hAnsi="Calibri" w:cs="Helvetica"/>
          <w:color w:val="222222"/>
          <w:sz w:val="24"/>
          <w:szCs w:val="24"/>
        </w:rPr>
        <w:lastRenderedPageBreak/>
        <w:t>“as the bill makes no exception for enrollment during childhood when determining the five-year limit.”</w:t>
      </w:r>
    </w:p>
    <w:p w:rsidR="000A6DF3" w:rsidRPr="00D6614F" w:rsidRDefault="000A6DF3" w:rsidP="000A6DF3">
      <w:pPr>
        <w:spacing w:before="100" w:beforeAutospacing="1" w:after="135" w:line="276" w:lineRule="auto"/>
        <w:rPr>
          <w:rFonts w:ascii="Calibri" w:eastAsia="Times New Roman" w:hAnsi="Calibri" w:cs="Helvetica"/>
          <w:color w:val="222222"/>
          <w:sz w:val="24"/>
          <w:szCs w:val="24"/>
        </w:rPr>
      </w:pPr>
      <w:r w:rsidRPr="00D6614F">
        <w:rPr>
          <w:rFonts w:ascii="Calibri" w:eastAsia="Times New Roman" w:hAnsi="Calibri" w:cs="Helvetica"/>
          <w:color w:val="222222"/>
          <w:sz w:val="24"/>
          <w:szCs w:val="24"/>
        </w:rPr>
        <w:t>Separate from the lifetime limit and the work requirement, Tobin’s legislation also would have required AHCCCS officials to try to get federal permission to impose “meaningful copayments” to deter the use of hospital emergency rooms for non-emergency medical conditions and the use of ambulance services when they are not medically necessary.</w:t>
      </w:r>
    </w:p>
    <w:p w:rsidR="000A6DF3" w:rsidRDefault="000A6DF3" w:rsidP="000A6DF3">
      <w:pPr>
        <w:spacing w:before="100" w:beforeAutospacing="1" w:after="225"/>
        <w:rPr>
          <w:sz w:val="24"/>
          <w:szCs w:val="24"/>
        </w:rPr>
      </w:pPr>
      <w:hyperlink r:id="rId23" w:history="1">
        <w:r w:rsidRPr="004207B6">
          <w:rPr>
            <w:rStyle w:val="Hyperlink"/>
            <w:sz w:val="24"/>
            <w:szCs w:val="24"/>
          </w:rPr>
          <w:t>http://azstarnet.com/news/state-and-regional/governor-vetoes-measure-aimed-at-limiting-eligibility-for-ahcccs/article_eea42d82-f141-5ce8-b4c4-04a6f39a3eb5.html</w:t>
        </w:r>
      </w:hyperlink>
    </w:p>
    <w:p w:rsidR="000A6DF3" w:rsidRDefault="000A6DF3" w:rsidP="00363802">
      <w:pPr>
        <w:pStyle w:val="NoSpacing"/>
        <w:rPr>
          <w:rStyle w:val="Strong"/>
          <w:rFonts w:asciiTheme="minorHAnsi" w:hAnsiTheme="minorHAnsi"/>
          <w:sz w:val="28"/>
          <w:szCs w:val="28"/>
        </w:rPr>
      </w:pPr>
    </w:p>
    <w:p w:rsidR="000A6DF3" w:rsidRDefault="000A6DF3" w:rsidP="00363802">
      <w:pPr>
        <w:pStyle w:val="NoSpacing"/>
        <w:rPr>
          <w:rStyle w:val="Strong"/>
          <w:rFonts w:asciiTheme="minorHAnsi" w:hAnsiTheme="minorHAnsi"/>
          <w:sz w:val="28"/>
          <w:szCs w:val="28"/>
        </w:rPr>
      </w:pPr>
      <w:r>
        <w:rPr>
          <w:rStyle w:val="Strong"/>
          <w:rFonts w:asciiTheme="minorHAnsi" w:hAnsiTheme="minorHAnsi"/>
          <w:sz w:val="28"/>
          <w:szCs w:val="28"/>
        </w:rPr>
        <w:t>Navigator Law Signed by Governor</w:t>
      </w:r>
    </w:p>
    <w:p w:rsidR="000A6DF3" w:rsidRDefault="000A6DF3" w:rsidP="00363802">
      <w:pPr>
        <w:pStyle w:val="NoSpacing"/>
        <w:rPr>
          <w:rStyle w:val="Strong"/>
          <w:rFonts w:asciiTheme="minorHAnsi" w:hAnsiTheme="minorHAnsi"/>
          <w:sz w:val="28"/>
          <w:szCs w:val="28"/>
        </w:rPr>
      </w:pPr>
    </w:p>
    <w:p w:rsidR="000A6DF3" w:rsidRPr="000A6DF3" w:rsidRDefault="000A6DF3" w:rsidP="00363802">
      <w:pPr>
        <w:pStyle w:val="NoSpacing"/>
        <w:rPr>
          <w:rStyle w:val="Strong"/>
          <w:b w:val="0"/>
          <w:sz w:val="24"/>
          <w:szCs w:val="24"/>
        </w:rPr>
      </w:pPr>
      <w:r w:rsidRPr="000A6DF3">
        <w:rPr>
          <w:rStyle w:val="Strong"/>
          <w:b w:val="0"/>
          <w:sz w:val="24"/>
          <w:szCs w:val="24"/>
        </w:rPr>
        <w:t>From the Phoenix Business Journal:</w:t>
      </w:r>
    </w:p>
    <w:p w:rsidR="000A6DF3" w:rsidRPr="000A6DF3" w:rsidRDefault="000A6DF3" w:rsidP="00363802">
      <w:pPr>
        <w:pStyle w:val="NoSpacing"/>
        <w:rPr>
          <w:rStyle w:val="Strong"/>
          <w:b w:val="0"/>
          <w:sz w:val="24"/>
          <w:szCs w:val="24"/>
        </w:rPr>
      </w:pPr>
    </w:p>
    <w:p w:rsidR="000A6DF3" w:rsidRPr="000A6DF3" w:rsidRDefault="000A6DF3" w:rsidP="000A6DF3">
      <w:pPr>
        <w:spacing w:before="100" w:beforeAutospacing="1" w:after="100" w:afterAutospacing="1" w:line="240" w:lineRule="auto"/>
        <w:rPr>
          <w:rFonts w:ascii="Calibri" w:eastAsia="Times New Roman" w:hAnsi="Calibri" w:cs="Times New Roman"/>
          <w:sz w:val="24"/>
          <w:szCs w:val="24"/>
          <w:lang w:val="en"/>
        </w:rPr>
      </w:pPr>
      <w:r w:rsidRPr="000A6DF3">
        <w:rPr>
          <w:rFonts w:ascii="Calibri" w:eastAsia="Times New Roman" w:hAnsi="Calibri" w:cs="Times New Roman"/>
          <w:sz w:val="24"/>
          <w:szCs w:val="24"/>
          <w:lang w:val="en"/>
        </w:rPr>
        <w:t xml:space="preserve">For those worried that standards were too low for navigators who help the uninsured find health coverage on the exchange, Gov. </w:t>
      </w:r>
      <w:hyperlink r:id="rId24" w:history="1">
        <w:r w:rsidRPr="000A6DF3">
          <w:rPr>
            <w:rFonts w:ascii="Calibri" w:eastAsia="Times New Roman" w:hAnsi="Calibri" w:cs="Times New Roman"/>
            <w:sz w:val="24"/>
            <w:szCs w:val="24"/>
            <w:lang w:val="en"/>
          </w:rPr>
          <w:t>Jan Brewer</w:t>
        </w:r>
      </w:hyperlink>
      <w:r w:rsidRPr="000A6DF3">
        <w:rPr>
          <w:rFonts w:ascii="Calibri" w:eastAsia="Times New Roman" w:hAnsi="Calibri" w:cs="Times New Roman"/>
          <w:sz w:val="24"/>
          <w:szCs w:val="24"/>
          <w:lang w:val="en"/>
        </w:rPr>
        <w:t xml:space="preserve"> signed the Navigator Bill into law.</w:t>
      </w:r>
    </w:p>
    <w:p w:rsidR="000A6DF3" w:rsidRPr="000A6DF3" w:rsidRDefault="000A6DF3" w:rsidP="000A6DF3">
      <w:pPr>
        <w:spacing w:before="100" w:beforeAutospacing="1" w:after="100" w:afterAutospacing="1" w:line="240" w:lineRule="auto"/>
        <w:rPr>
          <w:rFonts w:ascii="Calibri" w:eastAsia="Times New Roman" w:hAnsi="Calibri" w:cs="Times New Roman"/>
          <w:sz w:val="24"/>
          <w:szCs w:val="24"/>
          <w:lang w:val="en"/>
        </w:rPr>
      </w:pPr>
      <w:r w:rsidRPr="000A6DF3">
        <w:rPr>
          <w:rFonts w:ascii="Calibri" w:eastAsia="Times New Roman" w:hAnsi="Calibri" w:cs="Times New Roman"/>
          <w:sz w:val="24"/>
          <w:szCs w:val="24"/>
          <w:lang w:val="en"/>
        </w:rPr>
        <w:t xml:space="preserve">The goal is to keep criminals from gaining access to personal information of </w:t>
      </w:r>
      <w:hyperlink r:id="rId25" w:history="1">
        <w:r w:rsidRPr="000A6DF3">
          <w:rPr>
            <w:rFonts w:ascii="Calibri" w:eastAsia="Times New Roman" w:hAnsi="Calibri" w:cs="Times New Roman"/>
            <w:sz w:val="24"/>
            <w:szCs w:val="24"/>
            <w:lang w:val="en"/>
          </w:rPr>
          <w:t>those seeking health coverage</w:t>
        </w:r>
      </w:hyperlink>
      <w:r w:rsidRPr="000A6DF3">
        <w:rPr>
          <w:rFonts w:ascii="Calibri" w:eastAsia="Times New Roman" w:hAnsi="Calibri" w:cs="Times New Roman"/>
          <w:sz w:val="24"/>
          <w:szCs w:val="24"/>
          <w:lang w:val="en"/>
        </w:rPr>
        <w:t xml:space="preserve"> under the Arizona Insurance Marketplace, created under the Affordable Care Act.</w:t>
      </w:r>
    </w:p>
    <w:p w:rsidR="000A6DF3" w:rsidRPr="000A6DF3" w:rsidRDefault="000A6DF3" w:rsidP="000A6DF3">
      <w:pPr>
        <w:spacing w:before="100" w:beforeAutospacing="1" w:after="100" w:afterAutospacing="1" w:line="240" w:lineRule="auto"/>
        <w:rPr>
          <w:rFonts w:ascii="Calibri" w:eastAsia="Times New Roman" w:hAnsi="Calibri" w:cs="Times New Roman"/>
          <w:sz w:val="24"/>
          <w:szCs w:val="24"/>
          <w:lang w:val="en"/>
        </w:rPr>
      </w:pPr>
      <w:r w:rsidRPr="000A6DF3">
        <w:rPr>
          <w:rFonts w:ascii="Calibri" w:eastAsia="Times New Roman" w:hAnsi="Calibri" w:cs="Times New Roman"/>
          <w:sz w:val="24"/>
          <w:szCs w:val="24"/>
          <w:lang w:val="en"/>
        </w:rPr>
        <w:t>Under House Bill 2508, it is required that navigators or certified application counselors be licensed through the Arizona Department of Insurance. They must be:</w:t>
      </w:r>
    </w:p>
    <w:p w:rsidR="000A6DF3" w:rsidRPr="000A6DF3" w:rsidRDefault="000A6DF3" w:rsidP="000A6DF3">
      <w:pPr>
        <w:numPr>
          <w:ilvl w:val="0"/>
          <w:numId w:val="30"/>
        </w:numPr>
        <w:spacing w:before="100" w:beforeAutospacing="1" w:after="100" w:afterAutospacing="1" w:line="240" w:lineRule="auto"/>
        <w:rPr>
          <w:rFonts w:ascii="Calibri" w:eastAsia="Times New Roman" w:hAnsi="Calibri" w:cs="Times New Roman"/>
          <w:sz w:val="24"/>
          <w:szCs w:val="24"/>
          <w:lang w:val="en"/>
        </w:rPr>
      </w:pPr>
      <w:r w:rsidRPr="000A6DF3">
        <w:rPr>
          <w:rFonts w:ascii="Calibri" w:eastAsia="Times New Roman" w:hAnsi="Calibri" w:cs="Times New Roman"/>
          <w:sz w:val="24"/>
          <w:szCs w:val="24"/>
          <w:lang w:val="en"/>
        </w:rPr>
        <w:t>At least 18 years old</w:t>
      </w:r>
    </w:p>
    <w:p w:rsidR="000A6DF3" w:rsidRPr="000A6DF3" w:rsidRDefault="000A6DF3" w:rsidP="000A6DF3">
      <w:pPr>
        <w:numPr>
          <w:ilvl w:val="0"/>
          <w:numId w:val="30"/>
        </w:numPr>
        <w:spacing w:before="100" w:beforeAutospacing="1" w:after="100" w:afterAutospacing="1" w:line="240" w:lineRule="auto"/>
        <w:rPr>
          <w:rFonts w:ascii="Calibri" w:eastAsia="Times New Roman" w:hAnsi="Calibri" w:cs="Times New Roman"/>
          <w:sz w:val="24"/>
          <w:szCs w:val="24"/>
          <w:lang w:val="en"/>
        </w:rPr>
      </w:pPr>
      <w:r w:rsidRPr="000A6DF3">
        <w:rPr>
          <w:rFonts w:ascii="Calibri" w:eastAsia="Times New Roman" w:hAnsi="Calibri" w:cs="Times New Roman"/>
          <w:sz w:val="24"/>
          <w:szCs w:val="24"/>
          <w:lang w:val="en"/>
        </w:rPr>
        <w:t>Have not committed certain acts, felonies, or misdemeanors</w:t>
      </w:r>
    </w:p>
    <w:p w:rsidR="000A6DF3" w:rsidRPr="000A6DF3" w:rsidRDefault="000A6DF3" w:rsidP="000A6DF3">
      <w:pPr>
        <w:numPr>
          <w:ilvl w:val="0"/>
          <w:numId w:val="30"/>
        </w:numPr>
        <w:spacing w:before="100" w:beforeAutospacing="1" w:after="100" w:afterAutospacing="1" w:line="240" w:lineRule="auto"/>
        <w:rPr>
          <w:rFonts w:ascii="Calibri" w:eastAsia="Times New Roman" w:hAnsi="Calibri" w:cs="Times New Roman"/>
          <w:sz w:val="24"/>
          <w:szCs w:val="24"/>
          <w:lang w:val="en"/>
        </w:rPr>
      </w:pPr>
      <w:r w:rsidRPr="000A6DF3">
        <w:rPr>
          <w:rFonts w:ascii="Calibri" w:eastAsia="Times New Roman" w:hAnsi="Calibri" w:cs="Times New Roman"/>
          <w:sz w:val="24"/>
          <w:szCs w:val="24"/>
          <w:lang w:val="en"/>
        </w:rPr>
        <w:t xml:space="preserve">Have provided proof of certification the </w:t>
      </w:r>
      <w:hyperlink r:id="rId26" w:history="1">
        <w:r w:rsidRPr="000A6DF3">
          <w:rPr>
            <w:rFonts w:ascii="Calibri" w:eastAsia="Times New Roman" w:hAnsi="Calibri" w:cs="Times New Roman"/>
            <w:sz w:val="24"/>
            <w:szCs w:val="24"/>
            <w:lang w:val="en"/>
          </w:rPr>
          <w:t>U.S. Department of Health and Human Services</w:t>
        </w:r>
      </w:hyperlink>
    </w:p>
    <w:p w:rsidR="000A6DF3" w:rsidRPr="000A6DF3" w:rsidRDefault="000A6DF3" w:rsidP="000A6DF3">
      <w:pPr>
        <w:numPr>
          <w:ilvl w:val="0"/>
          <w:numId w:val="30"/>
        </w:numPr>
        <w:spacing w:before="100" w:beforeAutospacing="1" w:after="100" w:afterAutospacing="1" w:line="240" w:lineRule="auto"/>
        <w:rPr>
          <w:rFonts w:ascii="Calibri" w:eastAsia="Times New Roman" w:hAnsi="Calibri" w:cs="Times New Roman"/>
          <w:sz w:val="24"/>
          <w:szCs w:val="24"/>
          <w:lang w:val="en"/>
        </w:rPr>
      </w:pPr>
      <w:r w:rsidRPr="000A6DF3">
        <w:rPr>
          <w:rFonts w:ascii="Calibri" w:eastAsia="Times New Roman" w:hAnsi="Calibri" w:cs="Times New Roman"/>
          <w:sz w:val="24"/>
          <w:szCs w:val="24"/>
          <w:lang w:val="en"/>
        </w:rPr>
        <w:t>Has successfully comp</w:t>
      </w:r>
      <w:r>
        <w:rPr>
          <w:rFonts w:ascii="Calibri" w:eastAsia="Times New Roman" w:hAnsi="Calibri" w:cs="Times New Roman"/>
          <w:sz w:val="24"/>
          <w:szCs w:val="24"/>
          <w:lang w:val="en"/>
        </w:rPr>
        <w:t>l</w:t>
      </w:r>
      <w:r w:rsidRPr="000A6DF3">
        <w:rPr>
          <w:rFonts w:ascii="Calibri" w:eastAsia="Times New Roman" w:hAnsi="Calibri" w:cs="Times New Roman"/>
          <w:sz w:val="24"/>
          <w:szCs w:val="24"/>
          <w:lang w:val="en"/>
        </w:rPr>
        <w:t>eted the ADOI’s background check requirements, or has completed one required by their employer to be a navigator or CAC.</w:t>
      </w:r>
    </w:p>
    <w:p w:rsidR="000A6DF3" w:rsidRPr="000A6DF3" w:rsidRDefault="000A6DF3" w:rsidP="000A6DF3">
      <w:pPr>
        <w:spacing w:before="100" w:beforeAutospacing="1" w:after="100" w:afterAutospacing="1" w:line="240" w:lineRule="auto"/>
        <w:rPr>
          <w:rFonts w:ascii="Calibri" w:eastAsia="Times New Roman" w:hAnsi="Calibri" w:cs="Times New Roman"/>
          <w:sz w:val="24"/>
          <w:szCs w:val="24"/>
          <w:lang w:val="en"/>
        </w:rPr>
      </w:pPr>
      <w:r w:rsidRPr="000A6DF3">
        <w:rPr>
          <w:rFonts w:ascii="Calibri" w:eastAsia="Times New Roman" w:hAnsi="Calibri" w:cs="Times New Roman"/>
          <w:sz w:val="24"/>
          <w:szCs w:val="24"/>
          <w:lang w:val="en"/>
        </w:rPr>
        <w:t>The licensing requirements for navigators and CACs are effective Oct. 1.</w:t>
      </w:r>
    </w:p>
    <w:p w:rsidR="000A6DF3" w:rsidRPr="000A6DF3" w:rsidRDefault="000A6DF3" w:rsidP="000A6DF3">
      <w:pPr>
        <w:spacing w:before="100" w:beforeAutospacing="1" w:after="100" w:afterAutospacing="1" w:line="240" w:lineRule="auto"/>
        <w:rPr>
          <w:rFonts w:ascii="Calibri" w:eastAsia="Times New Roman" w:hAnsi="Calibri" w:cs="Times New Roman"/>
          <w:sz w:val="24"/>
          <w:szCs w:val="24"/>
          <w:lang w:val="en"/>
        </w:rPr>
      </w:pPr>
      <w:hyperlink r:id="rId27" w:history="1">
        <w:r w:rsidRPr="000A6DF3">
          <w:rPr>
            <w:rFonts w:ascii="Calibri" w:eastAsia="Times New Roman" w:hAnsi="Calibri" w:cs="Times New Roman"/>
            <w:sz w:val="24"/>
            <w:szCs w:val="24"/>
            <w:lang w:val="en"/>
          </w:rPr>
          <w:t>Michael Ward</w:t>
        </w:r>
      </w:hyperlink>
      <w:r w:rsidRPr="000A6DF3">
        <w:rPr>
          <w:rFonts w:ascii="Calibri" w:eastAsia="Times New Roman" w:hAnsi="Calibri" w:cs="Times New Roman"/>
          <w:sz w:val="24"/>
          <w:szCs w:val="24"/>
          <w:lang w:val="en"/>
        </w:rPr>
        <w:t>, president of the Greater Phoenix Association of Health Underwriters, said he is pleased to see the bill enacted to protect consumers.</w:t>
      </w:r>
    </w:p>
    <w:p w:rsidR="000A6DF3" w:rsidRPr="000A6DF3" w:rsidRDefault="000A6DF3" w:rsidP="000A6DF3">
      <w:pPr>
        <w:spacing w:before="100" w:beforeAutospacing="1" w:after="100" w:afterAutospacing="1" w:line="240" w:lineRule="auto"/>
        <w:rPr>
          <w:rFonts w:ascii="Calibri" w:eastAsia="Times New Roman" w:hAnsi="Calibri" w:cs="Times New Roman"/>
          <w:sz w:val="24"/>
          <w:szCs w:val="24"/>
          <w:lang w:val="en"/>
        </w:rPr>
      </w:pPr>
      <w:hyperlink r:id="rId28" w:history="1">
        <w:r w:rsidRPr="000A6DF3">
          <w:rPr>
            <w:rFonts w:ascii="Calibri" w:eastAsia="Times New Roman" w:hAnsi="Calibri" w:cs="Times New Roman"/>
            <w:sz w:val="24"/>
            <w:szCs w:val="24"/>
            <w:lang w:val="en"/>
          </w:rPr>
          <w:t xml:space="preserve">Henry </w:t>
        </w:r>
        <w:proofErr w:type="spellStart"/>
        <w:r w:rsidRPr="000A6DF3">
          <w:rPr>
            <w:rFonts w:ascii="Calibri" w:eastAsia="Times New Roman" w:hAnsi="Calibri" w:cs="Times New Roman"/>
            <w:sz w:val="24"/>
            <w:szCs w:val="24"/>
            <w:lang w:val="en"/>
          </w:rPr>
          <w:t>GrosJean</w:t>
        </w:r>
        <w:proofErr w:type="spellEnd"/>
      </w:hyperlink>
      <w:r w:rsidRPr="000A6DF3">
        <w:rPr>
          <w:rFonts w:ascii="Calibri" w:eastAsia="Times New Roman" w:hAnsi="Calibri" w:cs="Times New Roman"/>
          <w:sz w:val="24"/>
          <w:szCs w:val="24"/>
          <w:lang w:val="en"/>
        </w:rPr>
        <w:t>, a small business insurance broker, is not so impressed.</w:t>
      </w:r>
    </w:p>
    <w:p w:rsidR="000A6DF3" w:rsidRDefault="000A6DF3" w:rsidP="000A6DF3">
      <w:pPr>
        <w:spacing w:before="100" w:beforeAutospacing="1" w:after="100" w:afterAutospacing="1" w:line="240" w:lineRule="auto"/>
        <w:rPr>
          <w:rFonts w:ascii="Calibri" w:eastAsia="Times New Roman" w:hAnsi="Calibri" w:cs="Times New Roman"/>
          <w:sz w:val="24"/>
          <w:szCs w:val="24"/>
          <w:lang w:val="en"/>
        </w:rPr>
      </w:pPr>
      <w:r w:rsidRPr="000A6DF3">
        <w:rPr>
          <w:rFonts w:ascii="Calibri" w:eastAsia="Times New Roman" w:hAnsi="Calibri" w:cs="Times New Roman"/>
          <w:sz w:val="24"/>
          <w:szCs w:val="24"/>
          <w:lang w:val="en"/>
        </w:rPr>
        <w:t xml:space="preserve">“The bill represents the path of least resistance from HHS, which has deterred any states from mandating that the navigators be insurance-licensed,” he said. “So, the impression that </w:t>
      </w:r>
      <w:r w:rsidRPr="000A6DF3">
        <w:rPr>
          <w:rFonts w:ascii="Calibri" w:eastAsia="Times New Roman" w:hAnsi="Calibri" w:cs="Times New Roman"/>
          <w:sz w:val="24"/>
          <w:szCs w:val="24"/>
          <w:lang w:val="en"/>
        </w:rPr>
        <w:lastRenderedPageBreak/>
        <w:t>consumers will be protected from someone who is unlicensed and also does not have errors and omission insurance will be an illusion.”</w:t>
      </w:r>
    </w:p>
    <w:p w:rsidR="000A6DF3" w:rsidRDefault="000A6DF3" w:rsidP="000A6DF3">
      <w:pPr>
        <w:spacing w:before="100" w:beforeAutospacing="1" w:after="100" w:afterAutospacing="1" w:line="240" w:lineRule="auto"/>
        <w:rPr>
          <w:rFonts w:ascii="Calibri" w:eastAsia="Times New Roman" w:hAnsi="Calibri" w:cs="Times New Roman"/>
          <w:sz w:val="24"/>
          <w:szCs w:val="24"/>
          <w:lang w:val="en"/>
        </w:rPr>
      </w:pPr>
      <w:hyperlink r:id="rId29" w:history="1">
        <w:r w:rsidRPr="004207B6">
          <w:rPr>
            <w:rStyle w:val="Hyperlink"/>
            <w:rFonts w:ascii="Calibri" w:eastAsia="Times New Roman" w:hAnsi="Calibri" w:cs="Times New Roman"/>
            <w:sz w:val="24"/>
            <w:szCs w:val="24"/>
            <w:lang w:val="en"/>
          </w:rPr>
          <w:t>http://www.bizjournals.com/phoenix/blog/health-care-daily/2014/04/new-arizona-law-assures-insurance-navigators-cant.html</w:t>
        </w:r>
      </w:hyperlink>
    </w:p>
    <w:p w:rsidR="000A6DF3" w:rsidRPr="000A6DF3" w:rsidRDefault="000A6DF3" w:rsidP="00363802">
      <w:pPr>
        <w:pStyle w:val="NoSpacing"/>
        <w:rPr>
          <w:rStyle w:val="Strong"/>
          <w:rFonts w:asciiTheme="minorHAnsi" w:hAnsiTheme="minorHAnsi"/>
          <w:b w:val="0"/>
          <w:sz w:val="24"/>
          <w:szCs w:val="24"/>
        </w:rPr>
      </w:pPr>
    </w:p>
    <w:p w:rsidR="000A6DF3" w:rsidRDefault="000A6DF3" w:rsidP="00363802">
      <w:pPr>
        <w:pStyle w:val="NoSpacing"/>
        <w:rPr>
          <w:rStyle w:val="Strong"/>
          <w:rFonts w:asciiTheme="minorHAnsi" w:hAnsiTheme="minorHAnsi"/>
          <w:sz w:val="28"/>
          <w:szCs w:val="28"/>
        </w:rPr>
      </w:pPr>
    </w:p>
    <w:p w:rsidR="00261551" w:rsidRPr="00261551" w:rsidRDefault="00261551" w:rsidP="00363802">
      <w:pPr>
        <w:pStyle w:val="NoSpacing"/>
        <w:rPr>
          <w:rStyle w:val="Strong"/>
          <w:rFonts w:asciiTheme="minorHAnsi" w:hAnsiTheme="minorHAnsi"/>
          <w:sz w:val="28"/>
          <w:szCs w:val="28"/>
        </w:rPr>
      </w:pPr>
      <w:r w:rsidRPr="00261551">
        <w:rPr>
          <w:rStyle w:val="Strong"/>
          <w:rFonts w:asciiTheme="minorHAnsi" w:hAnsiTheme="minorHAnsi"/>
          <w:sz w:val="28"/>
          <w:szCs w:val="28"/>
        </w:rPr>
        <w:t xml:space="preserve">For Assisters: </w:t>
      </w:r>
      <w:r w:rsidR="00363802" w:rsidRPr="00261551">
        <w:rPr>
          <w:rStyle w:val="Strong"/>
          <w:rFonts w:asciiTheme="minorHAnsi" w:hAnsiTheme="minorHAnsi"/>
          <w:sz w:val="28"/>
          <w:szCs w:val="28"/>
        </w:rPr>
        <w:t xml:space="preserve">Reasons to Appeal </w:t>
      </w:r>
    </w:p>
    <w:p w:rsidR="00261551" w:rsidRDefault="00261551" w:rsidP="00363802">
      <w:pPr>
        <w:pStyle w:val="NoSpacing"/>
        <w:rPr>
          <w:rStyle w:val="Strong"/>
          <w:rFonts w:asciiTheme="minorHAnsi" w:hAnsiTheme="minorHAnsi"/>
          <w:sz w:val="24"/>
          <w:szCs w:val="24"/>
        </w:rPr>
      </w:pPr>
    </w:p>
    <w:p w:rsidR="00261551" w:rsidRDefault="00261551" w:rsidP="00363802">
      <w:pPr>
        <w:pStyle w:val="NoSpacing"/>
        <w:rPr>
          <w:rFonts w:asciiTheme="minorHAnsi" w:hAnsiTheme="minorHAnsi"/>
          <w:sz w:val="24"/>
          <w:szCs w:val="24"/>
        </w:rPr>
      </w:pPr>
      <w:r w:rsidRPr="00261551">
        <w:rPr>
          <w:rStyle w:val="Strong"/>
          <w:rFonts w:asciiTheme="minorHAnsi" w:hAnsiTheme="minorHAnsi"/>
          <w:b w:val="0"/>
          <w:sz w:val="24"/>
          <w:szCs w:val="24"/>
        </w:rPr>
        <w:t>From Families USA</w:t>
      </w:r>
      <w:r w:rsidR="00363802" w:rsidRPr="00261551">
        <w:rPr>
          <w:rFonts w:asciiTheme="minorHAnsi" w:hAnsiTheme="minorHAnsi"/>
          <w:sz w:val="24"/>
          <w:szCs w:val="24"/>
        </w:rPr>
        <w:t xml:space="preserve">  </w:t>
      </w:r>
    </w:p>
    <w:p w:rsidR="00261551" w:rsidRDefault="00261551" w:rsidP="00363802">
      <w:pPr>
        <w:pStyle w:val="NoSpacing"/>
        <w:rPr>
          <w:rFonts w:asciiTheme="minorHAnsi" w:hAnsiTheme="minorHAnsi"/>
          <w:sz w:val="24"/>
          <w:szCs w:val="24"/>
        </w:rPr>
      </w:pPr>
    </w:p>
    <w:p w:rsidR="00363802" w:rsidRPr="00261551" w:rsidRDefault="00363802" w:rsidP="00C8584B">
      <w:pPr>
        <w:pStyle w:val="NoSpacing"/>
        <w:spacing w:line="276" w:lineRule="auto"/>
        <w:rPr>
          <w:rFonts w:asciiTheme="minorHAnsi" w:hAnsiTheme="minorHAnsi"/>
          <w:sz w:val="24"/>
          <w:szCs w:val="24"/>
        </w:rPr>
      </w:pPr>
      <w:r w:rsidRPr="00261551">
        <w:rPr>
          <w:rFonts w:asciiTheme="minorHAnsi" w:hAnsiTheme="minorHAnsi"/>
          <w:sz w:val="24"/>
          <w:szCs w:val="24"/>
        </w:rPr>
        <w:t xml:space="preserve">You may be working with health care consumers for whom it would be beneficial to </w:t>
      </w:r>
      <w:hyperlink r:id="rId30" w:history="1">
        <w:r w:rsidRPr="00261551">
          <w:rPr>
            <w:rStyle w:val="Hyperlink"/>
            <w:rFonts w:asciiTheme="minorHAnsi" w:hAnsiTheme="minorHAnsi"/>
            <w:sz w:val="24"/>
            <w:szCs w:val="24"/>
          </w:rPr>
          <w:t>appeal</w:t>
        </w:r>
      </w:hyperlink>
      <w:r w:rsidRPr="00261551">
        <w:rPr>
          <w:rFonts w:asciiTheme="minorHAnsi" w:hAnsiTheme="minorHAnsi"/>
          <w:sz w:val="24"/>
          <w:szCs w:val="24"/>
        </w:rPr>
        <w:t xml:space="preserve"> a marketplace decision. Consumers always have the right to appeal a marketplace decision up to 90 days after they receive the decision.</w:t>
      </w:r>
    </w:p>
    <w:p w:rsidR="00363802" w:rsidRPr="00261551" w:rsidRDefault="00363802" w:rsidP="00C8584B">
      <w:pPr>
        <w:pStyle w:val="NoSpacing"/>
        <w:spacing w:line="276" w:lineRule="auto"/>
        <w:rPr>
          <w:rFonts w:asciiTheme="minorHAnsi" w:hAnsiTheme="minorHAnsi"/>
          <w:sz w:val="24"/>
          <w:szCs w:val="24"/>
        </w:rPr>
      </w:pPr>
      <w:r w:rsidRPr="00261551">
        <w:rPr>
          <w:rFonts w:asciiTheme="minorHAnsi" w:hAnsiTheme="minorHAnsi"/>
          <w:sz w:val="24"/>
          <w:szCs w:val="24"/>
        </w:rPr>
        <w:t xml:space="preserve">  </w:t>
      </w:r>
    </w:p>
    <w:p w:rsidR="00363802" w:rsidRPr="00261551" w:rsidRDefault="00363802" w:rsidP="00C8584B">
      <w:pPr>
        <w:pStyle w:val="NoSpacing"/>
        <w:spacing w:line="276" w:lineRule="auto"/>
        <w:rPr>
          <w:rFonts w:asciiTheme="minorHAnsi" w:hAnsiTheme="minorHAnsi"/>
          <w:sz w:val="24"/>
          <w:szCs w:val="24"/>
        </w:rPr>
      </w:pPr>
      <w:r w:rsidRPr="00261551">
        <w:rPr>
          <w:rFonts w:asciiTheme="minorHAnsi" w:hAnsiTheme="minorHAnsi"/>
          <w:sz w:val="24"/>
          <w:szCs w:val="24"/>
        </w:rPr>
        <w:t>Consumers may benefit from filing an appeal if they:</w:t>
      </w:r>
    </w:p>
    <w:p w:rsidR="00363802" w:rsidRPr="00261551" w:rsidRDefault="00363802" w:rsidP="00C8584B">
      <w:pPr>
        <w:pStyle w:val="NoSpacing"/>
        <w:numPr>
          <w:ilvl w:val="0"/>
          <w:numId w:val="12"/>
        </w:numPr>
        <w:spacing w:line="276" w:lineRule="auto"/>
        <w:rPr>
          <w:rFonts w:asciiTheme="minorHAnsi" w:hAnsiTheme="minorHAnsi"/>
          <w:sz w:val="24"/>
          <w:szCs w:val="24"/>
        </w:rPr>
      </w:pPr>
      <w:r w:rsidRPr="00261551">
        <w:rPr>
          <w:rFonts w:asciiTheme="minorHAnsi" w:hAnsiTheme="minorHAnsi"/>
          <w:sz w:val="24"/>
          <w:szCs w:val="24"/>
        </w:rPr>
        <w:t>Were denied eligibility for a marketplace health plan and think they may qualify</w:t>
      </w:r>
    </w:p>
    <w:p w:rsidR="00363802" w:rsidRPr="00261551" w:rsidRDefault="00363802" w:rsidP="00C8584B">
      <w:pPr>
        <w:pStyle w:val="NoSpacing"/>
        <w:numPr>
          <w:ilvl w:val="0"/>
          <w:numId w:val="12"/>
        </w:numPr>
        <w:spacing w:line="276" w:lineRule="auto"/>
        <w:rPr>
          <w:rFonts w:asciiTheme="minorHAnsi" w:hAnsiTheme="minorHAnsi"/>
          <w:sz w:val="24"/>
          <w:szCs w:val="24"/>
        </w:rPr>
      </w:pPr>
      <w:r w:rsidRPr="00261551">
        <w:rPr>
          <w:rFonts w:asciiTheme="minorHAnsi" w:hAnsiTheme="minorHAnsi"/>
          <w:sz w:val="24"/>
          <w:szCs w:val="24"/>
        </w:rPr>
        <w:t>Were denied eligibility for a special enrollment period to enroll in a marketplace plan</w:t>
      </w:r>
    </w:p>
    <w:p w:rsidR="00363802" w:rsidRPr="00261551" w:rsidRDefault="00363802" w:rsidP="00C8584B">
      <w:pPr>
        <w:pStyle w:val="NoSpacing"/>
        <w:numPr>
          <w:ilvl w:val="0"/>
          <w:numId w:val="12"/>
        </w:numPr>
        <w:spacing w:line="276" w:lineRule="auto"/>
        <w:rPr>
          <w:rFonts w:asciiTheme="minorHAnsi" w:hAnsiTheme="minorHAnsi"/>
          <w:sz w:val="24"/>
          <w:szCs w:val="24"/>
        </w:rPr>
      </w:pPr>
      <w:r w:rsidRPr="00261551">
        <w:rPr>
          <w:rFonts w:asciiTheme="minorHAnsi" w:hAnsiTheme="minorHAnsi"/>
          <w:sz w:val="24"/>
          <w:szCs w:val="24"/>
        </w:rPr>
        <w:t>Were found ineligible for the amount of financial assistance they thought they would receive</w:t>
      </w:r>
    </w:p>
    <w:p w:rsidR="00363802" w:rsidRPr="00261551" w:rsidRDefault="00363802" w:rsidP="00C8584B">
      <w:pPr>
        <w:pStyle w:val="NoSpacing"/>
        <w:numPr>
          <w:ilvl w:val="0"/>
          <w:numId w:val="12"/>
        </w:numPr>
        <w:spacing w:line="276" w:lineRule="auto"/>
        <w:rPr>
          <w:rFonts w:asciiTheme="minorHAnsi" w:hAnsiTheme="minorHAnsi"/>
          <w:sz w:val="24"/>
          <w:szCs w:val="24"/>
        </w:rPr>
      </w:pPr>
      <w:r w:rsidRPr="00261551">
        <w:rPr>
          <w:rFonts w:asciiTheme="minorHAnsi" w:hAnsiTheme="minorHAnsi"/>
          <w:sz w:val="24"/>
          <w:szCs w:val="24"/>
        </w:rPr>
        <w:t>Were denied eligibility for Medicaid or the Children’s Health Insurance Program (CHIP) and think they may be eligible</w:t>
      </w:r>
    </w:p>
    <w:p w:rsidR="00363802" w:rsidRPr="00261551" w:rsidRDefault="00363802" w:rsidP="00C8584B">
      <w:pPr>
        <w:pStyle w:val="NoSpacing"/>
        <w:numPr>
          <w:ilvl w:val="0"/>
          <w:numId w:val="12"/>
        </w:numPr>
        <w:spacing w:line="276" w:lineRule="auto"/>
        <w:rPr>
          <w:rFonts w:asciiTheme="minorHAnsi" w:hAnsiTheme="minorHAnsi"/>
          <w:sz w:val="24"/>
          <w:szCs w:val="24"/>
        </w:rPr>
      </w:pPr>
      <w:r w:rsidRPr="00261551">
        <w:rPr>
          <w:rFonts w:asciiTheme="minorHAnsi" w:hAnsiTheme="minorHAnsi"/>
          <w:sz w:val="24"/>
          <w:szCs w:val="24"/>
        </w:rPr>
        <w:t>Were denied eligibility for an exemption from the penalty for not having health insurance</w:t>
      </w:r>
    </w:p>
    <w:p w:rsidR="00363802" w:rsidRPr="00261551" w:rsidRDefault="00363802" w:rsidP="00C8584B">
      <w:pPr>
        <w:pStyle w:val="NoSpacing"/>
        <w:numPr>
          <w:ilvl w:val="0"/>
          <w:numId w:val="12"/>
        </w:numPr>
        <w:spacing w:line="276" w:lineRule="auto"/>
        <w:rPr>
          <w:rFonts w:asciiTheme="minorHAnsi" w:hAnsiTheme="minorHAnsi"/>
          <w:sz w:val="24"/>
          <w:szCs w:val="24"/>
        </w:rPr>
      </w:pPr>
      <w:proofErr w:type="spellStart"/>
      <w:r w:rsidRPr="00261551">
        <w:rPr>
          <w:rFonts w:asciiTheme="minorHAnsi" w:hAnsiTheme="minorHAnsi"/>
          <w:sz w:val="24"/>
          <w:szCs w:val="24"/>
        </w:rPr>
        <w:t>Were</w:t>
      </w:r>
      <w:proofErr w:type="spellEnd"/>
      <w:r w:rsidRPr="00261551">
        <w:rPr>
          <w:rFonts w:asciiTheme="minorHAnsi" w:hAnsiTheme="minorHAnsi"/>
          <w:sz w:val="24"/>
          <w:szCs w:val="24"/>
        </w:rPr>
        <w:t xml:space="preserve"> not able to complete identity proofing to submit their application, subsequently delaying the application process</w:t>
      </w:r>
    </w:p>
    <w:p w:rsidR="00363802" w:rsidRPr="00261551" w:rsidRDefault="00363802" w:rsidP="00C8584B">
      <w:pPr>
        <w:pStyle w:val="NoSpacing"/>
        <w:numPr>
          <w:ilvl w:val="0"/>
          <w:numId w:val="12"/>
        </w:numPr>
        <w:spacing w:line="276" w:lineRule="auto"/>
        <w:rPr>
          <w:rFonts w:asciiTheme="minorHAnsi" w:hAnsiTheme="minorHAnsi"/>
          <w:sz w:val="24"/>
          <w:szCs w:val="24"/>
        </w:rPr>
      </w:pPr>
      <w:proofErr w:type="spellStart"/>
      <w:r w:rsidRPr="00261551">
        <w:rPr>
          <w:rFonts w:asciiTheme="minorHAnsi" w:hAnsiTheme="minorHAnsi"/>
          <w:sz w:val="24"/>
          <w:szCs w:val="24"/>
        </w:rPr>
        <w:t>Were</w:t>
      </w:r>
      <w:proofErr w:type="spellEnd"/>
      <w:r w:rsidRPr="00261551">
        <w:rPr>
          <w:rFonts w:asciiTheme="minorHAnsi" w:hAnsiTheme="minorHAnsi"/>
          <w:sz w:val="24"/>
          <w:szCs w:val="24"/>
        </w:rPr>
        <w:t xml:space="preserve"> not able to enroll in health insurance because of a circumstance that makes them eligible for a special enrollment period and they need retroactive coverage</w:t>
      </w:r>
    </w:p>
    <w:p w:rsidR="00363802" w:rsidRPr="00261551" w:rsidRDefault="00363802" w:rsidP="00C8584B">
      <w:pPr>
        <w:spacing w:line="276" w:lineRule="auto"/>
        <w:rPr>
          <w:sz w:val="24"/>
          <w:szCs w:val="24"/>
        </w:rPr>
      </w:pPr>
    </w:p>
    <w:p w:rsidR="00C8584B" w:rsidRDefault="00C8584B" w:rsidP="00363802">
      <w:pPr>
        <w:rPr>
          <w:b/>
          <w:bCs/>
          <w:sz w:val="28"/>
          <w:szCs w:val="28"/>
        </w:rPr>
      </w:pPr>
    </w:p>
    <w:p w:rsidR="00363802" w:rsidRPr="00261551" w:rsidRDefault="00C8584B" w:rsidP="00363802">
      <w:pPr>
        <w:rPr>
          <w:b/>
          <w:bCs/>
          <w:sz w:val="28"/>
          <w:szCs w:val="28"/>
        </w:rPr>
      </w:pPr>
      <w:r>
        <w:rPr>
          <w:b/>
          <w:bCs/>
          <w:sz w:val="28"/>
          <w:szCs w:val="28"/>
        </w:rPr>
        <w:t>Consumer-Friendly R</w:t>
      </w:r>
      <w:r w:rsidR="00261551">
        <w:rPr>
          <w:b/>
          <w:bCs/>
          <w:sz w:val="28"/>
          <w:szCs w:val="28"/>
        </w:rPr>
        <w:t>esources/C</w:t>
      </w:r>
      <w:r w:rsidR="00363802" w:rsidRPr="00261551">
        <w:rPr>
          <w:b/>
          <w:bCs/>
          <w:sz w:val="28"/>
          <w:szCs w:val="28"/>
        </w:rPr>
        <w:t>alculators</w:t>
      </w:r>
    </w:p>
    <w:p w:rsidR="00363802" w:rsidRPr="00261551" w:rsidRDefault="00363802" w:rsidP="00C8584B">
      <w:pPr>
        <w:pStyle w:val="ListParagraph"/>
        <w:numPr>
          <w:ilvl w:val="0"/>
          <w:numId w:val="13"/>
        </w:numPr>
        <w:ind w:left="360"/>
        <w:rPr>
          <w:rFonts w:asciiTheme="minorHAnsi" w:hAnsiTheme="minorHAnsi"/>
          <w:sz w:val="24"/>
          <w:szCs w:val="24"/>
        </w:rPr>
      </w:pPr>
      <w:r w:rsidRPr="00261551">
        <w:rPr>
          <w:rFonts w:asciiTheme="minorHAnsi" w:hAnsiTheme="minorHAnsi"/>
          <w:sz w:val="24"/>
          <w:szCs w:val="24"/>
        </w:rPr>
        <w:t xml:space="preserve">Cover Me AZ- </w:t>
      </w:r>
      <w:hyperlink r:id="rId31" w:history="1">
        <w:r w:rsidRPr="00261551">
          <w:rPr>
            <w:rStyle w:val="Hyperlink"/>
            <w:rFonts w:asciiTheme="minorHAnsi" w:hAnsiTheme="minorHAnsi"/>
            <w:sz w:val="24"/>
            <w:szCs w:val="24"/>
          </w:rPr>
          <w:t>http://covermeaz.org/</w:t>
        </w:r>
      </w:hyperlink>
    </w:p>
    <w:p w:rsidR="00363802" w:rsidRPr="00261551" w:rsidRDefault="00363802" w:rsidP="00C8584B">
      <w:pPr>
        <w:pStyle w:val="ListParagraph"/>
        <w:numPr>
          <w:ilvl w:val="0"/>
          <w:numId w:val="13"/>
        </w:numPr>
        <w:ind w:left="360"/>
        <w:rPr>
          <w:rFonts w:asciiTheme="minorHAnsi" w:hAnsiTheme="minorHAnsi"/>
          <w:sz w:val="24"/>
          <w:szCs w:val="24"/>
        </w:rPr>
      </w:pPr>
      <w:r w:rsidRPr="00261551">
        <w:rPr>
          <w:rFonts w:asciiTheme="minorHAnsi" w:hAnsiTheme="minorHAnsi"/>
          <w:sz w:val="24"/>
          <w:szCs w:val="24"/>
        </w:rPr>
        <w:t xml:space="preserve">Financial Help for Health- </w:t>
      </w:r>
      <w:hyperlink r:id="rId32" w:history="1">
        <w:r w:rsidRPr="00261551">
          <w:rPr>
            <w:rStyle w:val="Hyperlink"/>
            <w:rFonts w:asciiTheme="minorHAnsi" w:hAnsiTheme="minorHAnsi"/>
            <w:sz w:val="24"/>
            <w:szCs w:val="24"/>
          </w:rPr>
          <w:t>http://www.financialhelpforhealth.org/</w:t>
        </w:r>
      </w:hyperlink>
    </w:p>
    <w:p w:rsidR="00363802" w:rsidRPr="00261551" w:rsidRDefault="00363802" w:rsidP="00C8584B">
      <w:pPr>
        <w:pStyle w:val="ListParagraph"/>
        <w:numPr>
          <w:ilvl w:val="0"/>
          <w:numId w:val="13"/>
        </w:numPr>
        <w:ind w:left="360"/>
        <w:rPr>
          <w:rFonts w:asciiTheme="minorHAnsi" w:hAnsiTheme="minorHAnsi"/>
          <w:sz w:val="24"/>
          <w:szCs w:val="24"/>
        </w:rPr>
      </w:pPr>
      <w:r w:rsidRPr="00261551">
        <w:rPr>
          <w:rFonts w:asciiTheme="minorHAnsi" w:hAnsiTheme="minorHAnsi"/>
          <w:sz w:val="24"/>
          <w:szCs w:val="24"/>
        </w:rPr>
        <w:t xml:space="preserve">Putting Patients First- </w:t>
      </w:r>
      <w:hyperlink r:id="rId33" w:history="1">
        <w:r w:rsidRPr="00261551">
          <w:rPr>
            <w:rStyle w:val="Hyperlink"/>
            <w:rFonts w:asciiTheme="minorHAnsi" w:hAnsiTheme="minorHAnsi"/>
            <w:sz w:val="24"/>
            <w:szCs w:val="24"/>
          </w:rPr>
          <w:t>http://www.puttingpatientsfirst.net/</w:t>
        </w:r>
      </w:hyperlink>
    </w:p>
    <w:p w:rsidR="00363802" w:rsidRPr="00261551" w:rsidRDefault="00363802" w:rsidP="00C8584B">
      <w:pPr>
        <w:pStyle w:val="ListParagraph"/>
        <w:numPr>
          <w:ilvl w:val="0"/>
          <w:numId w:val="14"/>
        </w:numPr>
        <w:ind w:left="360"/>
        <w:rPr>
          <w:rFonts w:asciiTheme="minorHAnsi" w:hAnsiTheme="minorHAnsi"/>
          <w:sz w:val="24"/>
          <w:szCs w:val="24"/>
        </w:rPr>
      </w:pPr>
      <w:r w:rsidRPr="00261551">
        <w:rPr>
          <w:rFonts w:asciiTheme="minorHAnsi" w:hAnsiTheme="minorHAnsi"/>
          <w:sz w:val="24"/>
          <w:szCs w:val="24"/>
        </w:rPr>
        <w:t xml:space="preserve">Individual/Family Subsidy Calculator- </w:t>
      </w:r>
      <w:hyperlink r:id="rId34" w:history="1">
        <w:r w:rsidRPr="00261551">
          <w:rPr>
            <w:rStyle w:val="Hyperlink"/>
            <w:rFonts w:asciiTheme="minorHAnsi" w:hAnsiTheme="minorHAnsi"/>
            <w:sz w:val="24"/>
            <w:szCs w:val="24"/>
          </w:rPr>
          <w:t>http://kff.org/interactive/subsidy-calculator/</w:t>
        </w:r>
      </w:hyperlink>
    </w:p>
    <w:p w:rsidR="00363802" w:rsidRPr="00261551" w:rsidRDefault="00363802" w:rsidP="00C8584B">
      <w:pPr>
        <w:pStyle w:val="ListParagraph"/>
        <w:numPr>
          <w:ilvl w:val="0"/>
          <w:numId w:val="14"/>
        </w:numPr>
        <w:ind w:left="360"/>
        <w:rPr>
          <w:rFonts w:asciiTheme="minorHAnsi" w:hAnsiTheme="minorHAnsi"/>
          <w:sz w:val="24"/>
          <w:szCs w:val="24"/>
        </w:rPr>
      </w:pPr>
      <w:r w:rsidRPr="00261551">
        <w:rPr>
          <w:rFonts w:asciiTheme="minorHAnsi" w:hAnsiTheme="minorHAnsi"/>
          <w:sz w:val="24"/>
          <w:szCs w:val="24"/>
        </w:rPr>
        <w:t xml:space="preserve">SHOP Full-time Equivalent Calculator- </w:t>
      </w:r>
      <w:hyperlink r:id="rId35" w:history="1">
        <w:r w:rsidRPr="00261551">
          <w:rPr>
            <w:rStyle w:val="Hyperlink"/>
            <w:rFonts w:asciiTheme="minorHAnsi" w:hAnsiTheme="minorHAnsi"/>
            <w:sz w:val="24"/>
            <w:szCs w:val="24"/>
          </w:rPr>
          <w:t>https://www.healthcare.gov/fte-calculator/</w:t>
        </w:r>
      </w:hyperlink>
    </w:p>
    <w:p w:rsidR="00363802" w:rsidRPr="00261551" w:rsidRDefault="00363802" w:rsidP="00C8584B">
      <w:pPr>
        <w:pStyle w:val="ListParagraph"/>
        <w:numPr>
          <w:ilvl w:val="0"/>
          <w:numId w:val="14"/>
        </w:numPr>
        <w:ind w:left="360"/>
        <w:rPr>
          <w:rFonts w:asciiTheme="minorHAnsi" w:hAnsiTheme="minorHAnsi"/>
          <w:sz w:val="24"/>
          <w:szCs w:val="24"/>
        </w:rPr>
      </w:pPr>
      <w:r w:rsidRPr="00261551">
        <w:rPr>
          <w:rFonts w:asciiTheme="minorHAnsi" w:hAnsiTheme="minorHAnsi"/>
          <w:sz w:val="24"/>
          <w:szCs w:val="24"/>
        </w:rPr>
        <w:t xml:space="preserve">SHOP Tax Credit Estimator- </w:t>
      </w:r>
      <w:hyperlink r:id="rId36" w:history="1">
        <w:r w:rsidRPr="00261551">
          <w:rPr>
            <w:rStyle w:val="Hyperlink"/>
            <w:rFonts w:asciiTheme="minorHAnsi" w:hAnsiTheme="minorHAnsi"/>
            <w:sz w:val="24"/>
            <w:szCs w:val="24"/>
          </w:rPr>
          <w:t>https://www.healthcare.gov/shop-calculators-taxcredit/</w:t>
        </w:r>
      </w:hyperlink>
    </w:p>
    <w:p w:rsidR="00363802" w:rsidRPr="00261551" w:rsidRDefault="00363802" w:rsidP="00C8584B">
      <w:pPr>
        <w:pStyle w:val="ListParagraph"/>
        <w:numPr>
          <w:ilvl w:val="0"/>
          <w:numId w:val="14"/>
        </w:numPr>
        <w:ind w:left="360"/>
        <w:rPr>
          <w:rFonts w:asciiTheme="minorHAnsi" w:hAnsiTheme="minorHAnsi"/>
          <w:sz w:val="24"/>
          <w:szCs w:val="24"/>
        </w:rPr>
      </w:pPr>
      <w:r w:rsidRPr="00261551">
        <w:rPr>
          <w:rFonts w:asciiTheme="minorHAnsi" w:hAnsiTheme="minorHAnsi"/>
          <w:sz w:val="24"/>
          <w:szCs w:val="24"/>
        </w:rPr>
        <w:t xml:space="preserve">Tax Penalty Calculator- </w:t>
      </w:r>
      <w:hyperlink r:id="rId37" w:history="1">
        <w:r w:rsidRPr="00261551">
          <w:rPr>
            <w:rStyle w:val="Hyperlink"/>
            <w:rFonts w:asciiTheme="minorHAnsi" w:hAnsiTheme="minorHAnsi"/>
            <w:sz w:val="24"/>
            <w:szCs w:val="24"/>
          </w:rPr>
          <w:t>http://taxpolicycenter.org/taxfacts/acacalculator.cfm</w:t>
        </w:r>
      </w:hyperlink>
    </w:p>
    <w:p w:rsidR="00363802" w:rsidRPr="00261551" w:rsidRDefault="00363802" w:rsidP="00363802">
      <w:pPr>
        <w:rPr>
          <w:sz w:val="24"/>
          <w:szCs w:val="24"/>
        </w:rPr>
      </w:pPr>
    </w:p>
    <w:p w:rsidR="00363802" w:rsidRPr="00261551" w:rsidRDefault="00261551" w:rsidP="00363802">
      <w:pPr>
        <w:pStyle w:val="NoSpacing"/>
        <w:rPr>
          <w:rStyle w:val="Emphasis"/>
          <w:rFonts w:asciiTheme="minorHAnsi" w:hAnsiTheme="minorHAnsi"/>
          <w:b/>
          <w:bCs/>
          <w:color w:val="21689B"/>
          <w:sz w:val="28"/>
          <w:szCs w:val="28"/>
        </w:rPr>
      </w:pPr>
      <w:r w:rsidRPr="00261551">
        <w:rPr>
          <w:rFonts w:asciiTheme="minorHAnsi" w:hAnsiTheme="minorHAnsi"/>
          <w:b/>
          <w:bCs/>
          <w:sz w:val="28"/>
          <w:szCs w:val="28"/>
        </w:rPr>
        <w:t>Fact Sheet on Applying f</w:t>
      </w:r>
      <w:r>
        <w:rPr>
          <w:rFonts w:asciiTheme="minorHAnsi" w:hAnsiTheme="minorHAnsi"/>
          <w:b/>
          <w:bCs/>
          <w:sz w:val="28"/>
          <w:szCs w:val="28"/>
        </w:rPr>
        <w:t>or Medicaid for People with Disabilities</w:t>
      </w:r>
    </w:p>
    <w:p w:rsidR="00261551" w:rsidRPr="00261551" w:rsidRDefault="00261551" w:rsidP="00363802">
      <w:pPr>
        <w:pStyle w:val="NoSpacing"/>
        <w:rPr>
          <w:rFonts w:asciiTheme="minorHAnsi" w:hAnsiTheme="minorHAnsi"/>
          <w:color w:val="333333"/>
          <w:sz w:val="24"/>
          <w:szCs w:val="24"/>
        </w:rPr>
      </w:pPr>
    </w:p>
    <w:p w:rsidR="00363802" w:rsidRPr="00261551" w:rsidRDefault="00363802" w:rsidP="00C8584B">
      <w:pPr>
        <w:pStyle w:val="NoSpacing"/>
        <w:spacing w:line="276" w:lineRule="auto"/>
        <w:rPr>
          <w:rFonts w:asciiTheme="minorHAnsi" w:hAnsiTheme="minorHAnsi"/>
          <w:color w:val="333333"/>
          <w:sz w:val="24"/>
          <w:szCs w:val="24"/>
        </w:rPr>
      </w:pPr>
      <w:r w:rsidRPr="00261551">
        <w:rPr>
          <w:rFonts w:asciiTheme="minorHAnsi" w:hAnsiTheme="minorHAnsi"/>
          <w:color w:val="333333"/>
          <w:sz w:val="24"/>
          <w:szCs w:val="24"/>
        </w:rPr>
        <w:t>The American Association on Health and Disability (AAHD) announce</w:t>
      </w:r>
      <w:r w:rsidR="00261551">
        <w:rPr>
          <w:rFonts w:asciiTheme="minorHAnsi" w:hAnsiTheme="minorHAnsi"/>
          <w:color w:val="333333"/>
          <w:sz w:val="24"/>
          <w:szCs w:val="24"/>
        </w:rPr>
        <w:t>d</w:t>
      </w:r>
      <w:r w:rsidRPr="00261551">
        <w:rPr>
          <w:rFonts w:asciiTheme="minorHAnsi" w:hAnsiTheme="minorHAnsi"/>
          <w:color w:val="333333"/>
          <w:sz w:val="24"/>
          <w:szCs w:val="24"/>
        </w:rPr>
        <w:t xml:space="preserve"> the publication of a revised fact sheet for the National Disability Navigator Resource Collaborative (NDNRC). “Process for Medicaid Eligibility” is intended to give Navigators, Assisters and Certified Application Counselors an idea of the questions and informational needs that people with disabilities may have about Medicaid when they are looking into purchasing private insurance in the Marketplace. Previously, this fact sheet had been released in draft form, but the final version with downloadable PDF is now available. The fact sheet can be found </w:t>
      </w:r>
      <w:hyperlink r:id="rId38" w:history="1">
        <w:r w:rsidRPr="00261551">
          <w:rPr>
            <w:rStyle w:val="Hyperlink"/>
            <w:rFonts w:asciiTheme="minorHAnsi" w:hAnsiTheme="minorHAnsi"/>
            <w:sz w:val="24"/>
            <w:szCs w:val="24"/>
          </w:rPr>
          <w:t>here</w:t>
        </w:r>
      </w:hyperlink>
      <w:r w:rsidRPr="00261551">
        <w:rPr>
          <w:rFonts w:asciiTheme="minorHAnsi" w:hAnsiTheme="minorHAnsi"/>
          <w:color w:val="333333"/>
          <w:sz w:val="24"/>
          <w:szCs w:val="24"/>
        </w:rPr>
        <w:t>.</w:t>
      </w:r>
    </w:p>
    <w:p w:rsidR="00363802" w:rsidRPr="00261551" w:rsidRDefault="00363802" w:rsidP="00C8584B">
      <w:pPr>
        <w:pStyle w:val="NoSpacing"/>
        <w:spacing w:line="276" w:lineRule="auto"/>
        <w:rPr>
          <w:rFonts w:asciiTheme="minorHAnsi" w:hAnsiTheme="minorHAnsi"/>
          <w:color w:val="333333"/>
          <w:sz w:val="24"/>
          <w:szCs w:val="24"/>
        </w:rPr>
      </w:pPr>
    </w:p>
    <w:p w:rsidR="00363802" w:rsidRPr="00261551" w:rsidRDefault="00363802" w:rsidP="00C8584B">
      <w:pPr>
        <w:pStyle w:val="NoSpacing"/>
        <w:spacing w:line="276" w:lineRule="auto"/>
        <w:rPr>
          <w:rFonts w:asciiTheme="minorHAnsi" w:hAnsiTheme="minorHAnsi"/>
          <w:color w:val="333333"/>
          <w:sz w:val="24"/>
          <w:szCs w:val="24"/>
        </w:rPr>
      </w:pPr>
      <w:r w:rsidRPr="00261551">
        <w:rPr>
          <w:rFonts w:asciiTheme="minorHAnsi" w:hAnsiTheme="minorHAnsi"/>
          <w:color w:val="333333"/>
          <w:sz w:val="24"/>
          <w:szCs w:val="24"/>
        </w:rPr>
        <w:t xml:space="preserve">This fact sheet provides additional assistance for those assisting consumers with disabilities as it adds to the series of fact sheets which have addressed issues such as a health plans’ summary of benefits and coverage, rehabilitation and habilitation therapies and devices, and prescription medication benefits. The entire list of fact sheets is available </w:t>
      </w:r>
      <w:hyperlink r:id="rId39" w:history="1">
        <w:r w:rsidRPr="00261551">
          <w:rPr>
            <w:rStyle w:val="Hyperlink"/>
            <w:rFonts w:asciiTheme="minorHAnsi" w:hAnsiTheme="minorHAnsi"/>
            <w:sz w:val="24"/>
            <w:szCs w:val="24"/>
          </w:rPr>
          <w:t>here</w:t>
        </w:r>
      </w:hyperlink>
      <w:r w:rsidRPr="00261551">
        <w:rPr>
          <w:rFonts w:asciiTheme="minorHAnsi" w:hAnsiTheme="minorHAnsi"/>
          <w:color w:val="333333"/>
          <w:sz w:val="24"/>
          <w:szCs w:val="24"/>
        </w:rPr>
        <w:t>.</w:t>
      </w:r>
    </w:p>
    <w:p w:rsidR="00C8584B" w:rsidRDefault="00C8584B" w:rsidP="00363802">
      <w:pPr>
        <w:pStyle w:val="Heading1"/>
        <w:spacing w:before="0" w:beforeAutospacing="0" w:after="75" w:afterAutospacing="0"/>
        <w:rPr>
          <w:rFonts w:asciiTheme="minorHAnsi" w:hAnsiTheme="minorHAnsi"/>
          <w:b w:val="0"/>
          <w:bCs w:val="0"/>
          <w:color w:val="333333"/>
          <w:kern w:val="0"/>
          <w:sz w:val="24"/>
          <w:szCs w:val="24"/>
        </w:rPr>
      </w:pPr>
    </w:p>
    <w:p w:rsidR="00363802" w:rsidRDefault="00363802" w:rsidP="00363802">
      <w:pPr>
        <w:pStyle w:val="Heading1"/>
        <w:spacing w:before="0" w:beforeAutospacing="0" w:after="75" w:afterAutospacing="0"/>
        <w:rPr>
          <w:rStyle w:val="gdanchor"/>
          <w:rFonts w:asciiTheme="minorHAnsi" w:eastAsia="Times New Roman" w:hAnsiTheme="minorHAnsi" w:cs="Arial"/>
          <w:color w:val="232323"/>
          <w:sz w:val="28"/>
          <w:szCs w:val="28"/>
        </w:rPr>
      </w:pPr>
      <w:r w:rsidRPr="00261551">
        <w:rPr>
          <w:rStyle w:val="gdanchor"/>
          <w:rFonts w:asciiTheme="minorHAnsi" w:eastAsia="Times New Roman" w:hAnsiTheme="minorHAnsi" w:cs="Arial"/>
          <w:color w:val="232323"/>
          <w:sz w:val="28"/>
          <w:szCs w:val="28"/>
        </w:rPr>
        <w:t xml:space="preserve">HealthCare.gov Updates </w:t>
      </w:r>
    </w:p>
    <w:p w:rsidR="00261551" w:rsidRDefault="00261551" w:rsidP="00363802">
      <w:pPr>
        <w:pStyle w:val="Heading1"/>
        <w:spacing w:before="0" w:beforeAutospacing="0" w:after="75" w:afterAutospacing="0"/>
        <w:rPr>
          <w:rStyle w:val="gdanchor"/>
          <w:rFonts w:asciiTheme="minorHAnsi" w:eastAsia="Times New Roman" w:hAnsiTheme="minorHAnsi" w:cs="Arial"/>
          <w:b w:val="0"/>
          <w:color w:val="232323"/>
          <w:sz w:val="24"/>
          <w:szCs w:val="24"/>
        </w:rPr>
      </w:pPr>
    </w:p>
    <w:p w:rsidR="00261551" w:rsidRPr="00261551" w:rsidRDefault="00261551" w:rsidP="00363802">
      <w:pPr>
        <w:pStyle w:val="Heading1"/>
        <w:spacing w:before="0" w:beforeAutospacing="0" w:after="75" w:afterAutospacing="0"/>
        <w:rPr>
          <w:rFonts w:asciiTheme="minorHAnsi" w:eastAsia="Times New Roman" w:hAnsiTheme="minorHAnsi" w:cs="Arial"/>
          <w:b w:val="0"/>
          <w:sz w:val="24"/>
          <w:szCs w:val="24"/>
        </w:rPr>
      </w:pPr>
      <w:r>
        <w:rPr>
          <w:rStyle w:val="gdanchor"/>
          <w:rFonts w:asciiTheme="minorHAnsi" w:eastAsia="Times New Roman" w:hAnsiTheme="minorHAnsi" w:cs="Arial"/>
          <w:b w:val="0"/>
          <w:color w:val="232323"/>
          <w:sz w:val="24"/>
          <w:szCs w:val="24"/>
        </w:rPr>
        <w:t>From CMS</w:t>
      </w:r>
      <w:r w:rsidR="00C8584B">
        <w:rPr>
          <w:rStyle w:val="gdanchor"/>
          <w:rFonts w:asciiTheme="minorHAnsi" w:eastAsia="Times New Roman" w:hAnsiTheme="minorHAnsi" w:cs="Arial"/>
          <w:b w:val="0"/>
          <w:color w:val="232323"/>
          <w:sz w:val="24"/>
          <w:szCs w:val="24"/>
        </w:rPr>
        <w:t>:</w:t>
      </w:r>
    </w:p>
    <w:p w:rsidR="00363802" w:rsidRPr="00C8584B" w:rsidRDefault="00363802" w:rsidP="00C8584B">
      <w:pPr>
        <w:pStyle w:val="gdp"/>
        <w:spacing w:after="240" w:afterAutospacing="0" w:line="276" w:lineRule="auto"/>
        <w:rPr>
          <w:rFonts w:asciiTheme="minorHAnsi" w:hAnsiTheme="minorHAnsi" w:cs="Arial"/>
          <w:color w:val="232323"/>
        </w:rPr>
      </w:pPr>
      <w:r w:rsidRPr="00C8584B">
        <w:rPr>
          <w:rFonts w:asciiTheme="minorHAnsi" w:hAnsiTheme="minorHAnsi" w:cs="Arial"/>
          <w:bCs/>
          <w:color w:val="232323"/>
          <w:u w:val="single"/>
        </w:rPr>
        <w:t>Find Local Help.</w:t>
      </w:r>
      <w:r w:rsidRPr="00C8584B">
        <w:rPr>
          <w:rFonts w:asciiTheme="minorHAnsi" w:hAnsiTheme="minorHAnsi" w:cs="Arial"/>
          <w:bCs/>
          <w:color w:val="232323"/>
        </w:rPr>
        <w:t xml:space="preserve"> </w:t>
      </w:r>
      <w:proofErr w:type="spellStart"/>
      <w:r w:rsidRPr="00C8584B">
        <w:rPr>
          <w:rFonts w:asciiTheme="minorHAnsi" w:hAnsiTheme="minorHAnsi" w:cs="Arial"/>
          <w:color w:val="232323"/>
        </w:rPr>
        <w:t>HealthCare.gov’s</w:t>
      </w:r>
      <w:proofErr w:type="spellEnd"/>
      <w:r w:rsidRPr="00C8584B">
        <w:rPr>
          <w:rFonts w:asciiTheme="minorHAnsi" w:hAnsiTheme="minorHAnsi" w:cs="Arial"/>
          <w:color w:val="232323"/>
        </w:rPr>
        <w:t xml:space="preserve"> home page has been changed to reflect the end of open enrollment. As a result, the Find Local Help hyperlink is now available in a new location on the website. It’s now posted on the home page of the “Individual and Families” page under “Getting Coverage” as well as in other places throughout the website. You can access it directly </w:t>
      </w:r>
      <w:hyperlink r:id="rId40" w:history="1">
        <w:r w:rsidRPr="00C8584B">
          <w:rPr>
            <w:rStyle w:val="Hyperlink"/>
            <w:rFonts w:asciiTheme="minorHAnsi" w:hAnsiTheme="minorHAnsi" w:cs="Arial"/>
            <w:color w:val="1D5782"/>
          </w:rPr>
          <w:t>here</w:t>
        </w:r>
      </w:hyperlink>
      <w:r w:rsidRPr="00C8584B">
        <w:rPr>
          <w:rFonts w:asciiTheme="minorHAnsi" w:hAnsiTheme="minorHAnsi" w:cs="Arial"/>
          <w:color w:val="232323"/>
        </w:rPr>
        <w:t xml:space="preserve">. </w:t>
      </w:r>
    </w:p>
    <w:p w:rsidR="00363802" w:rsidRPr="00C8584B" w:rsidRDefault="00363802" w:rsidP="00C8584B">
      <w:pPr>
        <w:pStyle w:val="gdp"/>
        <w:spacing w:after="240" w:afterAutospacing="0" w:line="276" w:lineRule="auto"/>
        <w:rPr>
          <w:rFonts w:asciiTheme="minorHAnsi" w:hAnsiTheme="minorHAnsi" w:cs="Arial"/>
          <w:color w:val="232323"/>
        </w:rPr>
      </w:pPr>
      <w:r w:rsidRPr="00C8584B">
        <w:rPr>
          <w:rFonts w:asciiTheme="minorHAnsi" w:hAnsiTheme="minorHAnsi" w:cs="Arial"/>
          <w:bCs/>
          <w:color w:val="232323"/>
          <w:u w:val="single"/>
        </w:rPr>
        <w:t>Premium Estimator</w:t>
      </w:r>
      <w:r w:rsidRPr="00C8584B">
        <w:rPr>
          <w:rFonts w:asciiTheme="minorHAnsi" w:hAnsiTheme="minorHAnsi" w:cs="Arial"/>
          <w:color w:val="232323"/>
          <w:u w:val="single"/>
        </w:rPr>
        <w:t xml:space="preserve"> </w:t>
      </w:r>
      <w:r w:rsidRPr="00C8584B">
        <w:rPr>
          <w:rFonts w:asciiTheme="minorHAnsi" w:hAnsiTheme="minorHAnsi" w:cs="Arial"/>
          <w:bCs/>
          <w:color w:val="232323"/>
          <w:u w:val="single"/>
        </w:rPr>
        <w:t>Tool</w:t>
      </w:r>
      <w:r w:rsidRPr="00C8584B">
        <w:rPr>
          <w:rFonts w:asciiTheme="minorHAnsi" w:hAnsiTheme="minorHAnsi" w:cs="Arial"/>
          <w:bCs/>
          <w:color w:val="232323"/>
        </w:rPr>
        <w:t xml:space="preserve">. </w:t>
      </w:r>
      <w:r w:rsidRPr="00C8584B">
        <w:rPr>
          <w:rFonts w:asciiTheme="minorHAnsi" w:hAnsiTheme="minorHAnsi" w:cs="Arial"/>
          <w:color w:val="232323"/>
        </w:rPr>
        <w:t xml:space="preserve">As a result of the home page changes, the tool can be found </w:t>
      </w:r>
      <w:hyperlink r:id="rId41" w:history="1">
        <w:r w:rsidRPr="00C8584B">
          <w:rPr>
            <w:rStyle w:val="Hyperlink"/>
            <w:rFonts w:asciiTheme="minorHAnsi" w:hAnsiTheme="minorHAnsi" w:cs="Arial"/>
            <w:color w:val="1D5782"/>
          </w:rPr>
          <w:t>here</w:t>
        </w:r>
      </w:hyperlink>
      <w:r w:rsidRPr="00C8584B">
        <w:rPr>
          <w:rFonts w:asciiTheme="minorHAnsi" w:hAnsiTheme="minorHAnsi" w:cs="Arial"/>
          <w:color w:val="232323"/>
        </w:rPr>
        <w:t xml:space="preserve">. </w:t>
      </w:r>
    </w:p>
    <w:p w:rsidR="00363802" w:rsidRPr="00C8584B" w:rsidRDefault="00363802" w:rsidP="00C8584B">
      <w:pPr>
        <w:pStyle w:val="gdp"/>
        <w:spacing w:after="240" w:afterAutospacing="0" w:line="276" w:lineRule="auto"/>
        <w:rPr>
          <w:rFonts w:asciiTheme="minorHAnsi" w:hAnsiTheme="minorHAnsi" w:cs="Arial"/>
          <w:color w:val="232323"/>
        </w:rPr>
      </w:pPr>
      <w:r w:rsidRPr="00C8584B">
        <w:rPr>
          <w:rFonts w:asciiTheme="minorHAnsi" w:hAnsiTheme="minorHAnsi" w:cs="Arial"/>
          <w:bCs/>
          <w:color w:val="232323"/>
          <w:u w:val="single"/>
        </w:rPr>
        <w:t>Protecting your Marketplace account.</w:t>
      </w:r>
      <w:r w:rsidRPr="00C8584B">
        <w:rPr>
          <w:rFonts w:asciiTheme="minorHAnsi" w:hAnsiTheme="minorHAnsi" w:cs="Arial"/>
          <w:bCs/>
          <w:color w:val="232323"/>
        </w:rPr>
        <w:t xml:space="preserve"> </w:t>
      </w:r>
      <w:r w:rsidRPr="00C8584B">
        <w:rPr>
          <w:rFonts w:asciiTheme="minorHAnsi" w:hAnsiTheme="minorHAnsi" w:cs="Arial"/>
          <w:color w:val="232323"/>
        </w:rPr>
        <w:t xml:space="preserve">Recently, you may have heard about a new internet security weakness, known as </w:t>
      </w:r>
      <w:proofErr w:type="spellStart"/>
      <w:r w:rsidRPr="00C8584B">
        <w:rPr>
          <w:rFonts w:asciiTheme="minorHAnsi" w:hAnsiTheme="minorHAnsi" w:cs="Arial"/>
          <w:color w:val="232323"/>
        </w:rPr>
        <w:t>Heartbleed</w:t>
      </w:r>
      <w:proofErr w:type="spellEnd"/>
      <w:r w:rsidRPr="00C8584B">
        <w:rPr>
          <w:rFonts w:asciiTheme="minorHAnsi" w:hAnsiTheme="minorHAnsi" w:cs="Arial"/>
          <w:color w:val="232323"/>
        </w:rPr>
        <w:t xml:space="preserve">, which is impacting some websites. HealthCare.gov uses many layers of protections to secure your information. While there’s no indication that any personal information has ever been at risk, we have taken steps to address </w:t>
      </w:r>
      <w:proofErr w:type="spellStart"/>
      <w:r w:rsidRPr="00C8584B">
        <w:rPr>
          <w:rFonts w:asciiTheme="minorHAnsi" w:hAnsiTheme="minorHAnsi" w:cs="Arial"/>
          <w:color w:val="232323"/>
        </w:rPr>
        <w:t>Heartbleed</w:t>
      </w:r>
      <w:proofErr w:type="spellEnd"/>
      <w:r w:rsidRPr="00C8584B">
        <w:rPr>
          <w:rFonts w:asciiTheme="minorHAnsi" w:hAnsiTheme="minorHAnsi" w:cs="Arial"/>
          <w:color w:val="232323"/>
        </w:rPr>
        <w:t xml:space="preserve"> issues and reset consumers’ passwords out of an abundance of caution. This means the next time a consumer visits the website, they’ll need to create a new password. We strongly recommend consumers create a unique password – not one that they’ve already used on other websites.  We are sending emails inviting consumers to come back and reset their password. </w:t>
      </w:r>
    </w:p>
    <w:p w:rsidR="00363802" w:rsidRPr="00C8584B" w:rsidRDefault="00363802" w:rsidP="00C8584B">
      <w:pPr>
        <w:pStyle w:val="gdp"/>
        <w:spacing w:after="240" w:afterAutospacing="0" w:line="276" w:lineRule="auto"/>
        <w:rPr>
          <w:rFonts w:asciiTheme="minorHAnsi" w:hAnsiTheme="minorHAnsi" w:cs="Arial"/>
          <w:color w:val="232323"/>
        </w:rPr>
      </w:pPr>
      <w:r w:rsidRPr="00C8584B">
        <w:rPr>
          <w:rFonts w:asciiTheme="minorHAnsi" w:hAnsiTheme="minorHAnsi" w:cs="Arial"/>
          <w:color w:val="232323"/>
        </w:rPr>
        <w:lastRenderedPageBreak/>
        <w:t xml:space="preserve">For more information on protecting a consumer’s Marketplace account and steps to reset his or her password, see: </w:t>
      </w:r>
      <w:hyperlink r:id="rId42" w:history="1">
        <w:r w:rsidRPr="00C8584B">
          <w:rPr>
            <w:rStyle w:val="Hyperlink"/>
            <w:rFonts w:asciiTheme="minorHAnsi" w:hAnsiTheme="minorHAnsi" w:cs="Arial"/>
            <w:color w:val="1D5782"/>
          </w:rPr>
          <w:t>https://www.healthcare.gov/heartbleed/</w:t>
        </w:r>
      </w:hyperlink>
      <w:r w:rsidRPr="00C8584B">
        <w:rPr>
          <w:rFonts w:asciiTheme="minorHAnsi" w:hAnsiTheme="minorHAnsi" w:cs="Arial"/>
          <w:color w:val="232323"/>
        </w:rPr>
        <w:t xml:space="preserve">.  If a consumer hasn’t reset his or her password yet, he or she should click on “Forgot your Password” and follow the steps.  After the consumer resets their password, if he or she still has trouble logging in, he or she can call the Marketplace call center for help. </w:t>
      </w:r>
    </w:p>
    <w:p w:rsidR="00261551" w:rsidRPr="00C8584B" w:rsidRDefault="00261551" w:rsidP="00C8584B">
      <w:pPr>
        <w:pStyle w:val="Heading1"/>
        <w:spacing w:before="0" w:beforeAutospacing="0" w:after="75" w:afterAutospacing="0" w:line="276" w:lineRule="auto"/>
        <w:rPr>
          <w:rStyle w:val="gdanchor"/>
          <w:rFonts w:asciiTheme="minorHAnsi" w:eastAsia="Times New Roman" w:hAnsiTheme="minorHAnsi" w:cs="Arial"/>
          <w:b w:val="0"/>
          <w:color w:val="232323"/>
          <w:sz w:val="28"/>
          <w:szCs w:val="28"/>
        </w:rPr>
      </w:pPr>
      <w:bookmarkStart w:id="0" w:name="link_1398202574405"/>
      <w:bookmarkEnd w:id="0"/>
    </w:p>
    <w:p w:rsidR="00363802" w:rsidRDefault="00363802" w:rsidP="00363802">
      <w:pPr>
        <w:pStyle w:val="Heading1"/>
        <w:spacing w:before="0" w:beforeAutospacing="0" w:after="75" w:afterAutospacing="0"/>
        <w:rPr>
          <w:rStyle w:val="gdanchor"/>
          <w:rFonts w:asciiTheme="minorHAnsi" w:eastAsia="Times New Roman" w:hAnsiTheme="minorHAnsi" w:cs="Arial"/>
          <w:color w:val="232323"/>
          <w:sz w:val="28"/>
          <w:szCs w:val="28"/>
        </w:rPr>
      </w:pPr>
      <w:r w:rsidRPr="00261551">
        <w:rPr>
          <w:rStyle w:val="gdanchor"/>
          <w:rFonts w:asciiTheme="minorHAnsi" w:eastAsia="Times New Roman" w:hAnsiTheme="minorHAnsi" w:cs="Arial"/>
          <w:color w:val="232323"/>
          <w:sz w:val="28"/>
          <w:szCs w:val="28"/>
        </w:rPr>
        <w:t>New Resource Posted: Overview of Assisting People with Disabilities in the Marketplace</w:t>
      </w:r>
    </w:p>
    <w:p w:rsidR="00261551" w:rsidRDefault="00261551" w:rsidP="00363802">
      <w:pPr>
        <w:pStyle w:val="Heading1"/>
        <w:spacing w:before="0" w:beforeAutospacing="0" w:after="75" w:afterAutospacing="0"/>
        <w:rPr>
          <w:rStyle w:val="gdanchor"/>
          <w:rFonts w:asciiTheme="minorHAnsi" w:eastAsia="Times New Roman" w:hAnsiTheme="minorHAnsi" w:cs="Arial"/>
          <w:color w:val="232323"/>
          <w:sz w:val="28"/>
          <w:szCs w:val="28"/>
        </w:rPr>
      </w:pPr>
    </w:p>
    <w:p w:rsidR="00261551" w:rsidRPr="00261551" w:rsidRDefault="00261551" w:rsidP="00C8584B">
      <w:pPr>
        <w:pStyle w:val="Heading1"/>
        <w:spacing w:before="0" w:beforeAutospacing="0" w:after="75" w:afterAutospacing="0" w:line="276" w:lineRule="auto"/>
        <w:rPr>
          <w:rFonts w:asciiTheme="minorHAnsi" w:eastAsia="Times New Roman" w:hAnsiTheme="minorHAnsi" w:cs="Arial"/>
          <w:b w:val="0"/>
          <w:color w:val="232323"/>
          <w:sz w:val="24"/>
          <w:szCs w:val="24"/>
        </w:rPr>
      </w:pPr>
      <w:r w:rsidRPr="00261551">
        <w:rPr>
          <w:rStyle w:val="gdanchor"/>
          <w:rFonts w:asciiTheme="minorHAnsi" w:eastAsia="Times New Roman" w:hAnsiTheme="minorHAnsi" w:cs="Arial"/>
          <w:b w:val="0"/>
          <w:color w:val="232323"/>
          <w:sz w:val="24"/>
          <w:szCs w:val="24"/>
        </w:rPr>
        <w:t>From CMS</w:t>
      </w:r>
      <w:r w:rsidR="00C8584B">
        <w:rPr>
          <w:rStyle w:val="gdanchor"/>
          <w:rFonts w:asciiTheme="minorHAnsi" w:eastAsia="Times New Roman" w:hAnsiTheme="minorHAnsi" w:cs="Arial"/>
          <w:b w:val="0"/>
          <w:color w:val="232323"/>
          <w:sz w:val="24"/>
          <w:szCs w:val="24"/>
        </w:rPr>
        <w:t>:</w:t>
      </w:r>
    </w:p>
    <w:p w:rsidR="00363802" w:rsidRPr="00261551" w:rsidRDefault="00363802" w:rsidP="00C8584B">
      <w:pPr>
        <w:pStyle w:val="gdp"/>
        <w:spacing w:after="240" w:afterAutospacing="0" w:line="276" w:lineRule="auto"/>
        <w:rPr>
          <w:rFonts w:asciiTheme="minorHAnsi" w:hAnsiTheme="minorHAnsi" w:cs="Arial"/>
          <w:color w:val="232323"/>
        </w:rPr>
      </w:pPr>
      <w:r w:rsidRPr="00261551">
        <w:rPr>
          <w:rFonts w:asciiTheme="minorHAnsi" w:hAnsiTheme="minorHAnsi" w:cs="Arial"/>
          <w:color w:val="232323"/>
        </w:rPr>
        <w:t>The link to the slide deck on assisting people with disabilities in the Marketplace has been added to the </w:t>
      </w:r>
      <w:hyperlink r:id="rId43" w:history="1">
        <w:r w:rsidRPr="00261551">
          <w:rPr>
            <w:rStyle w:val="Hyperlink"/>
            <w:rFonts w:asciiTheme="minorHAnsi" w:hAnsiTheme="minorHAnsi" w:cs="Arial"/>
            <w:color w:val="1D5782"/>
          </w:rPr>
          <w:t>Assister page </w:t>
        </w:r>
      </w:hyperlink>
      <w:r w:rsidRPr="00261551">
        <w:rPr>
          <w:rFonts w:asciiTheme="minorHAnsi" w:hAnsiTheme="minorHAnsi" w:cs="Arial"/>
          <w:color w:val="232323"/>
        </w:rPr>
        <w:t xml:space="preserve">on Marketplace.CMS.gov.  The recently posted resource can be found here: </w:t>
      </w:r>
    </w:p>
    <w:p w:rsidR="00363802" w:rsidRPr="00261551" w:rsidRDefault="00363802" w:rsidP="00363802">
      <w:pPr>
        <w:numPr>
          <w:ilvl w:val="0"/>
          <w:numId w:val="15"/>
        </w:numPr>
        <w:spacing w:before="100" w:beforeAutospacing="1" w:after="100" w:afterAutospacing="1" w:line="240" w:lineRule="auto"/>
        <w:rPr>
          <w:rFonts w:eastAsia="Times New Roman" w:cs="Arial"/>
          <w:color w:val="232323"/>
          <w:sz w:val="24"/>
          <w:szCs w:val="24"/>
        </w:rPr>
      </w:pPr>
      <w:hyperlink r:id="rId44" w:history="1">
        <w:r w:rsidRPr="00261551">
          <w:rPr>
            <w:rStyle w:val="Hyperlink"/>
            <w:rFonts w:eastAsia="Times New Roman" w:cs="Arial"/>
            <w:color w:val="1D5782"/>
            <w:sz w:val="24"/>
            <w:szCs w:val="24"/>
          </w:rPr>
          <w:t>Overview of Assisting People with Disabilities in the Marketplace – February 28, 2014 (slides)</w:t>
        </w:r>
      </w:hyperlink>
      <w:r w:rsidRPr="00261551">
        <w:rPr>
          <w:rFonts w:eastAsia="Times New Roman" w:cs="Arial"/>
          <w:color w:val="232323"/>
          <w:sz w:val="24"/>
          <w:szCs w:val="24"/>
        </w:rPr>
        <w:t xml:space="preserve"> </w:t>
      </w:r>
    </w:p>
    <w:p w:rsidR="00C8584B" w:rsidRDefault="00C8584B" w:rsidP="00363802">
      <w:pPr>
        <w:pStyle w:val="Heading1"/>
        <w:spacing w:before="0" w:beforeAutospacing="0" w:after="75" w:afterAutospacing="0"/>
        <w:rPr>
          <w:rStyle w:val="gdanchor"/>
          <w:rFonts w:asciiTheme="minorHAnsi" w:eastAsia="Times New Roman" w:hAnsiTheme="minorHAnsi" w:cs="Arial"/>
          <w:color w:val="232323"/>
          <w:sz w:val="28"/>
          <w:szCs w:val="28"/>
        </w:rPr>
      </w:pPr>
    </w:p>
    <w:p w:rsidR="00363802" w:rsidRDefault="00363802" w:rsidP="00363802">
      <w:pPr>
        <w:pStyle w:val="Heading1"/>
        <w:spacing w:before="0" w:beforeAutospacing="0" w:after="75" w:afterAutospacing="0"/>
        <w:rPr>
          <w:rStyle w:val="gdanchor"/>
          <w:rFonts w:asciiTheme="minorHAnsi" w:eastAsia="Times New Roman" w:hAnsiTheme="minorHAnsi" w:cs="Arial"/>
          <w:color w:val="232323"/>
          <w:sz w:val="28"/>
          <w:szCs w:val="28"/>
        </w:rPr>
      </w:pPr>
      <w:r w:rsidRPr="00261551">
        <w:rPr>
          <w:rStyle w:val="gdanchor"/>
          <w:rFonts w:asciiTheme="minorHAnsi" w:eastAsia="Times New Roman" w:hAnsiTheme="minorHAnsi" w:cs="Arial"/>
          <w:color w:val="232323"/>
          <w:sz w:val="28"/>
          <w:szCs w:val="28"/>
        </w:rPr>
        <w:t xml:space="preserve">Reminder on Coverage Effective Dates </w:t>
      </w:r>
    </w:p>
    <w:p w:rsidR="00261551" w:rsidRDefault="00261551" w:rsidP="00363802">
      <w:pPr>
        <w:pStyle w:val="Heading1"/>
        <w:spacing w:before="0" w:beforeAutospacing="0" w:after="75" w:afterAutospacing="0"/>
        <w:rPr>
          <w:rStyle w:val="gdanchor"/>
          <w:rFonts w:asciiTheme="minorHAnsi" w:eastAsia="Times New Roman" w:hAnsiTheme="minorHAnsi" w:cs="Arial"/>
          <w:color w:val="232323"/>
          <w:sz w:val="28"/>
          <w:szCs w:val="28"/>
        </w:rPr>
      </w:pPr>
    </w:p>
    <w:p w:rsidR="00261551" w:rsidRPr="00261551" w:rsidRDefault="00261551" w:rsidP="00363802">
      <w:pPr>
        <w:pStyle w:val="Heading1"/>
        <w:spacing w:before="0" w:beforeAutospacing="0" w:after="75" w:afterAutospacing="0"/>
        <w:rPr>
          <w:rFonts w:asciiTheme="minorHAnsi" w:eastAsia="Times New Roman" w:hAnsiTheme="minorHAnsi" w:cs="Arial"/>
          <w:b w:val="0"/>
          <w:color w:val="232323"/>
          <w:sz w:val="24"/>
          <w:szCs w:val="24"/>
        </w:rPr>
      </w:pPr>
      <w:r w:rsidRPr="00261551">
        <w:rPr>
          <w:rStyle w:val="gdanchor"/>
          <w:rFonts w:asciiTheme="minorHAnsi" w:eastAsia="Times New Roman" w:hAnsiTheme="minorHAnsi" w:cs="Arial"/>
          <w:b w:val="0"/>
          <w:color w:val="232323"/>
          <w:sz w:val="24"/>
          <w:szCs w:val="24"/>
        </w:rPr>
        <w:t>From CMS</w:t>
      </w:r>
      <w:r w:rsidR="00C8584B">
        <w:rPr>
          <w:rStyle w:val="gdanchor"/>
          <w:rFonts w:asciiTheme="minorHAnsi" w:eastAsia="Times New Roman" w:hAnsiTheme="minorHAnsi" w:cs="Arial"/>
          <w:b w:val="0"/>
          <w:color w:val="232323"/>
          <w:sz w:val="24"/>
          <w:szCs w:val="24"/>
        </w:rPr>
        <w:t>:</w:t>
      </w:r>
    </w:p>
    <w:p w:rsidR="00363802" w:rsidRPr="00261551" w:rsidRDefault="00363802" w:rsidP="00C8584B">
      <w:pPr>
        <w:pStyle w:val="gdp"/>
        <w:spacing w:after="240" w:afterAutospacing="0" w:line="276" w:lineRule="auto"/>
        <w:rPr>
          <w:rFonts w:asciiTheme="minorHAnsi" w:hAnsiTheme="minorHAnsi" w:cs="Arial"/>
          <w:color w:val="232323"/>
        </w:rPr>
      </w:pPr>
      <w:r w:rsidRPr="00261551">
        <w:rPr>
          <w:rFonts w:asciiTheme="minorHAnsi" w:hAnsiTheme="minorHAnsi" w:cs="Arial"/>
          <w:color w:val="232323"/>
        </w:rPr>
        <w:t xml:space="preserve">Assisters have requested clarification on coverage effective dates when a consumer is reporting a loss of Minimum Essential Coverage, or MEC.  We want to remind assisters that if a consumer states that they will lose Minimum Essential Coverage or MEC on the application, when he or she selects a plan, his or her coverage will be effective the first day of the following month. Note that the earliest possible effective date is established based on both the day the consumer reports losing MEC and the date the consumer selects a plan. For example: </w:t>
      </w:r>
    </w:p>
    <w:p w:rsidR="00363802" w:rsidRPr="00261551" w:rsidRDefault="00363802" w:rsidP="00C8584B">
      <w:pPr>
        <w:numPr>
          <w:ilvl w:val="0"/>
          <w:numId w:val="16"/>
        </w:numPr>
        <w:spacing w:before="100" w:beforeAutospacing="1" w:after="240" w:line="276" w:lineRule="auto"/>
        <w:rPr>
          <w:rFonts w:eastAsia="Times New Roman" w:cs="Arial"/>
          <w:color w:val="232323"/>
          <w:sz w:val="24"/>
          <w:szCs w:val="24"/>
        </w:rPr>
      </w:pPr>
      <w:r w:rsidRPr="00261551">
        <w:rPr>
          <w:rFonts w:eastAsia="Times New Roman" w:cs="Arial"/>
          <w:color w:val="232323"/>
          <w:sz w:val="24"/>
          <w:szCs w:val="24"/>
        </w:rPr>
        <w:t xml:space="preserve">If a consumer reports on April 2 that he or she is losing coverage April 30 and makes a plan selection on April 2, he or she will receive a Marketplace coverage effective date of May 1. </w:t>
      </w:r>
    </w:p>
    <w:p w:rsidR="00363802" w:rsidRPr="00261551" w:rsidRDefault="00363802" w:rsidP="00C8584B">
      <w:pPr>
        <w:numPr>
          <w:ilvl w:val="0"/>
          <w:numId w:val="16"/>
        </w:numPr>
        <w:spacing w:before="100" w:beforeAutospacing="1" w:after="240" w:line="276" w:lineRule="auto"/>
        <w:rPr>
          <w:rFonts w:eastAsia="Times New Roman" w:cs="Arial"/>
          <w:color w:val="232323"/>
          <w:sz w:val="24"/>
          <w:szCs w:val="24"/>
        </w:rPr>
      </w:pPr>
      <w:r w:rsidRPr="00261551">
        <w:rPr>
          <w:rFonts w:eastAsia="Times New Roman" w:cs="Arial"/>
          <w:color w:val="232323"/>
          <w:sz w:val="24"/>
          <w:szCs w:val="24"/>
        </w:rPr>
        <w:t xml:space="preserve">If a consumer reports on April 17 that he or she is losing coverage May 1 and makes a plan selection on April 18, he or she will receive a Marketplace coverage effective date of June 1. </w:t>
      </w:r>
    </w:p>
    <w:p w:rsidR="00363802" w:rsidRPr="00261551" w:rsidRDefault="00363802" w:rsidP="00C8584B">
      <w:pPr>
        <w:numPr>
          <w:ilvl w:val="0"/>
          <w:numId w:val="16"/>
        </w:numPr>
        <w:spacing w:before="100" w:beforeAutospacing="1" w:after="240" w:line="276" w:lineRule="auto"/>
        <w:rPr>
          <w:rFonts w:eastAsia="Times New Roman" w:cs="Arial"/>
          <w:color w:val="232323"/>
          <w:sz w:val="24"/>
          <w:szCs w:val="24"/>
        </w:rPr>
      </w:pPr>
      <w:r w:rsidRPr="00261551">
        <w:rPr>
          <w:rFonts w:eastAsia="Times New Roman" w:cs="Arial"/>
          <w:color w:val="232323"/>
          <w:sz w:val="24"/>
          <w:szCs w:val="24"/>
        </w:rPr>
        <w:t xml:space="preserve">If a consumer reports on May 14 that he or she is losing coverage May 31 and makes a plan selection on May 16, he or she will receive a Marketplace coverage effective date of June 1. </w:t>
      </w:r>
    </w:p>
    <w:p w:rsidR="00363802" w:rsidRPr="00261551" w:rsidRDefault="00363802" w:rsidP="00C8584B">
      <w:pPr>
        <w:numPr>
          <w:ilvl w:val="0"/>
          <w:numId w:val="16"/>
        </w:numPr>
        <w:spacing w:before="100" w:beforeAutospacing="1" w:after="100" w:afterAutospacing="1" w:line="276" w:lineRule="auto"/>
        <w:rPr>
          <w:rFonts w:eastAsia="Times New Roman" w:cs="Arial"/>
          <w:color w:val="232323"/>
          <w:sz w:val="24"/>
          <w:szCs w:val="24"/>
        </w:rPr>
      </w:pPr>
      <w:r w:rsidRPr="00261551">
        <w:rPr>
          <w:rFonts w:eastAsia="Times New Roman" w:cs="Arial"/>
          <w:color w:val="232323"/>
          <w:sz w:val="24"/>
          <w:szCs w:val="24"/>
        </w:rPr>
        <w:lastRenderedPageBreak/>
        <w:t xml:space="preserve">If a consumer reports on May 5 that he or she lost coverage April 30 and selects a plan on May 5, he or she will receive a Marketplace coverage effective date of June 1. </w:t>
      </w:r>
    </w:p>
    <w:p w:rsidR="00261551" w:rsidRDefault="00261551" w:rsidP="00363802">
      <w:pPr>
        <w:pStyle w:val="Heading1"/>
        <w:spacing w:before="0" w:beforeAutospacing="0" w:after="75" w:afterAutospacing="0"/>
        <w:rPr>
          <w:rStyle w:val="gdanchor"/>
          <w:rFonts w:asciiTheme="minorHAnsi" w:eastAsia="Times New Roman" w:hAnsiTheme="minorHAnsi" w:cs="Arial"/>
          <w:color w:val="232323"/>
          <w:sz w:val="24"/>
          <w:szCs w:val="24"/>
        </w:rPr>
      </w:pPr>
      <w:bookmarkStart w:id="1" w:name="link_1398202724842"/>
      <w:bookmarkEnd w:id="1"/>
    </w:p>
    <w:p w:rsidR="00261551" w:rsidRDefault="00261551" w:rsidP="00363802">
      <w:pPr>
        <w:pStyle w:val="Heading1"/>
        <w:spacing w:before="0" w:beforeAutospacing="0" w:after="75" w:afterAutospacing="0"/>
        <w:rPr>
          <w:rStyle w:val="gdanchor"/>
          <w:rFonts w:asciiTheme="minorHAnsi" w:eastAsia="Times New Roman" w:hAnsiTheme="minorHAnsi" w:cs="Arial"/>
          <w:color w:val="232323"/>
          <w:sz w:val="24"/>
          <w:szCs w:val="24"/>
        </w:rPr>
      </w:pPr>
    </w:p>
    <w:p w:rsidR="00363802" w:rsidRPr="00261551" w:rsidRDefault="00363802" w:rsidP="00363802">
      <w:pPr>
        <w:pStyle w:val="Heading1"/>
        <w:spacing w:before="0" w:beforeAutospacing="0" w:after="75" w:afterAutospacing="0"/>
        <w:rPr>
          <w:rStyle w:val="gdanchor"/>
          <w:rFonts w:asciiTheme="minorHAnsi" w:eastAsia="Times New Roman" w:hAnsiTheme="minorHAnsi" w:cs="Arial"/>
          <w:color w:val="232323"/>
          <w:sz w:val="28"/>
          <w:szCs w:val="28"/>
        </w:rPr>
      </w:pPr>
      <w:r w:rsidRPr="00261551">
        <w:rPr>
          <w:rStyle w:val="gdanchor"/>
          <w:rFonts w:asciiTheme="minorHAnsi" w:eastAsia="Times New Roman" w:hAnsiTheme="minorHAnsi" w:cs="Arial"/>
          <w:color w:val="232323"/>
          <w:sz w:val="28"/>
          <w:szCs w:val="28"/>
        </w:rPr>
        <w:t>Reminder: Protecting Against Fraud</w:t>
      </w:r>
    </w:p>
    <w:p w:rsidR="00261551" w:rsidRDefault="00261551" w:rsidP="00363802">
      <w:pPr>
        <w:pStyle w:val="Heading1"/>
        <w:spacing w:before="0" w:beforeAutospacing="0" w:after="75" w:afterAutospacing="0"/>
        <w:rPr>
          <w:rStyle w:val="gdanchor"/>
          <w:rFonts w:asciiTheme="minorHAnsi" w:eastAsia="Times New Roman" w:hAnsiTheme="minorHAnsi" w:cs="Arial"/>
          <w:color w:val="232323"/>
          <w:sz w:val="24"/>
          <w:szCs w:val="24"/>
        </w:rPr>
      </w:pPr>
    </w:p>
    <w:p w:rsidR="00261551" w:rsidRPr="00C8584B" w:rsidRDefault="00261551" w:rsidP="00363802">
      <w:pPr>
        <w:pStyle w:val="Heading1"/>
        <w:spacing w:before="0" w:beforeAutospacing="0" w:after="75" w:afterAutospacing="0"/>
        <w:rPr>
          <w:rFonts w:asciiTheme="minorHAnsi" w:eastAsia="Times New Roman" w:hAnsiTheme="minorHAnsi" w:cs="Arial"/>
          <w:b w:val="0"/>
          <w:color w:val="232323"/>
          <w:sz w:val="24"/>
          <w:szCs w:val="24"/>
        </w:rPr>
      </w:pPr>
      <w:r w:rsidRPr="00C8584B">
        <w:rPr>
          <w:rStyle w:val="gdanchor"/>
          <w:rFonts w:asciiTheme="minorHAnsi" w:eastAsia="Times New Roman" w:hAnsiTheme="minorHAnsi" w:cs="Arial"/>
          <w:b w:val="0"/>
          <w:color w:val="232323"/>
          <w:sz w:val="24"/>
          <w:szCs w:val="24"/>
        </w:rPr>
        <w:t>From CMS</w:t>
      </w:r>
      <w:r w:rsidR="00C8584B">
        <w:rPr>
          <w:rStyle w:val="gdanchor"/>
          <w:rFonts w:asciiTheme="minorHAnsi" w:eastAsia="Times New Roman" w:hAnsiTheme="minorHAnsi" w:cs="Arial"/>
          <w:b w:val="0"/>
          <w:color w:val="232323"/>
          <w:sz w:val="24"/>
          <w:szCs w:val="24"/>
        </w:rPr>
        <w:t>:</w:t>
      </w:r>
    </w:p>
    <w:p w:rsidR="00363802" w:rsidRPr="00261551" w:rsidRDefault="00363802" w:rsidP="00C8584B">
      <w:pPr>
        <w:pStyle w:val="gdp"/>
        <w:spacing w:after="240" w:afterAutospacing="0" w:line="276" w:lineRule="auto"/>
        <w:rPr>
          <w:rFonts w:asciiTheme="minorHAnsi" w:hAnsiTheme="minorHAnsi" w:cs="Arial"/>
          <w:color w:val="232323"/>
        </w:rPr>
      </w:pPr>
      <w:r w:rsidRPr="00261551">
        <w:rPr>
          <w:rFonts w:asciiTheme="minorHAnsi" w:hAnsiTheme="minorHAnsi" w:cs="Arial"/>
          <w:color w:val="232323"/>
        </w:rPr>
        <w:t xml:space="preserve">As assisters, you must ensure that your computer is secure by installing reputable and up-to-date security software, removing malicious software (such as viruses and spyware that can get installed on your computer, phone or mobile device without your consent), creating strong passwords, and taking other measures. (See the full tip sheet on Protecting Against Fraud here: </w:t>
      </w:r>
      <w:hyperlink r:id="rId45" w:history="1">
        <w:r w:rsidRPr="00261551">
          <w:rPr>
            <w:rStyle w:val="Hyperlink"/>
            <w:rFonts w:asciiTheme="minorHAnsi" w:hAnsiTheme="minorHAnsi" w:cs="Arial"/>
            <w:color w:val="1D5782"/>
          </w:rPr>
          <w:t>http://marketplace.cms.gov/getofficialresources/publications-and-articles/protect-yourself-from-fraud-in-health-insurance-marketplace.pdf</w:t>
        </w:r>
      </w:hyperlink>
      <w:r w:rsidRPr="00261551">
        <w:rPr>
          <w:rFonts w:asciiTheme="minorHAnsi" w:hAnsiTheme="minorHAnsi" w:cs="Arial"/>
          <w:color w:val="232323"/>
        </w:rPr>
        <w:t xml:space="preserve">). </w:t>
      </w:r>
    </w:p>
    <w:p w:rsidR="00363802" w:rsidRPr="00261551" w:rsidRDefault="00363802" w:rsidP="00C8584B">
      <w:pPr>
        <w:pStyle w:val="gdp"/>
        <w:spacing w:after="240" w:afterAutospacing="0" w:line="276" w:lineRule="auto"/>
        <w:rPr>
          <w:rFonts w:asciiTheme="minorHAnsi" w:hAnsiTheme="minorHAnsi" w:cs="Arial"/>
          <w:color w:val="232323"/>
        </w:rPr>
      </w:pPr>
      <w:r w:rsidRPr="00261551">
        <w:rPr>
          <w:rFonts w:asciiTheme="minorHAnsi" w:hAnsiTheme="minorHAnsi" w:cs="Arial"/>
          <w:color w:val="232323"/>
        </w:rPr>
        <w:t xml:space="preserve">Assisters should also continue to remind consumers to stay alert for fraud. You can help consumers protect themselves from fraud in the health insurance marketplace by recommending that they: </w:t>
      </w:r>
    </w:p>
    <w:p w:rsidR="00363802" w:rsidRPr="00261551" w:rsidRDefault="00363802" w:rsidP="00C8584B">
      <w:pPr>
        <w:numPr>
          <w:ilvl w:val="0"/>
          <w:numId w:val="17"/>
        </w:numPr>
        <w:spacing w:before="100" w:beforeAutospacing="1" w:after="240" w:line="276" w:lineRule="auto"/>
        <w:rPr>
          <w:rFonts w:eastAsia="Times New Roman" w:cs="Arial"/>
          <w:color w:val="232323"/>
          <w:sz w:val="24"/>
          <w:szCs w:val="24"/>
        </w:rPr>
      </w:pPr>
      <w:r w:rsidRPr="00261551">
        <w:rPr>
          <w:rFonts w:eastAsia="Times New Roman" w:cs="Arial"/>
          <w:color w:val="232323"/>
          <w:sz w:val="24"/>
          <w:szCs w:val="24"/>
        </w:rPr>
        <w:t xml:space="preserve">Protect their private health care and financial information by never giving out banking, credit card, or account numbers to someone who calls or comes to their home uninvited even if they say they are from the Marketplace. </w:t>
      </w:r>
    </w:p>
    <w:p w:rsidR="00363802" w:rsidRPr="00261551" w:rsidRDefault="00363802" w:rsidP="00C8584B">
      <w:pPr>
        <w:numPr>
          <w:ilvl w:val="0"/>
          <w:numId w:val="17"/>
        </w:numPr>
        <w:spacing w:before="100" w:beforeAutospacing="1" w:after="100" w:afterAutospacing="1" w:line="276" w:lineRule="auto"/>
        <w:rPr>
          <w:rFonts w:eastAsia="Times New Roman" w:cs="Arial"/>
          <w:color w:val="232323"/>
          <w:sz w:val="24"/>
          <w:szCs w:val="24"/>
        </w:rPr>
      </w:pPr>
      <w:r w:rsidRPr="00261551">
        <w:rPr>
          <w:rFonts w:eastAsia="Times New Roman" w:cs="Arial"/>
          <w:color w:val="232323"/>
          <w:sz w:val="24"/>
          <w:szCs w:val="24"/>
        </w:rPr>
        <w:t xml:space="preserve">Report suspected fraud if someone other than the insurance company they’ve chosen contacts them about health insurance and asks for payment—or asks for financial or personal health information.  If the consumer suspects </w:t>
      </w:r>
      <w:r w:rsidRPr="00261551">
        <w:rPr>
          <w:rFonts w:eastAsia="Times New Roman" w:cs="Arial"/>
          <w:bCs/>
          <w:color w:val="232323"/>
          <w:sz w:val="24"/>
          <w:szCs w:val="24"/>
        </w:rPr>
        <w:t>fraud</w:t>
      </w:r>
      <w:r w:rsidRPr="00261551">
        <w:rPr>
          <w:rFonts w:eastAsia="Times New Roman" w:cs="Arial"/>
          <w:color w:val="232323"/>
          <w:sz w:val="24"/>
          <w:szCs w:val="24"/>
        </w:rPr>
        <w:t xml:space="preserve">, report it by calling: the Marketplace Call Center at 1-800-318-2596, his or her local, state, or federal law enforcement agencies, and/or his or her State Department of Insurance. If the consumer suspects </w:t>
      </w:r>
      <w:r w:rsidRPr="00261551">
        <w:rPr>
          <w:rFonts w:eastAsia="Times New Roman" w:cs="Arial"/>
          <w:bCs/>
          <w:color w:val="232323"/>
          <w:sz w:val="24"/>
          <w:szCs w:val="24"/>
        </w:rPr>
        <w:t>identity theft</w:t>
      </w:r>
      <w:r w:rsidRPr="00261551">
        <w:rPr>
          <w:rFonts w:eastAsia="Times New Roman" w:cs="Arial"/>
          <w:color w:val="232323"/>
          <w:sz w:val="24"/>
          <w:szCs w:val="24"/>
        </w:rPr>
        <w:t xml:space="preserve">, or feels like he or she gave personal information to someone he or she shouldn’t have, report it by calling his or her local police department or calling the Federal Trade Commission’s ID Theft Hotline at 1-877-438-4338 (TTY: 1-866-653-4261).  Please visit </w:t>
      </w:r>
      <w:hyperlink r:id="rId46" w:history="1">
        <w:r w:rsidRPr="00261551">
          <w:rPr>
            <w:rStyle w:val="Hyperlink"/>
            <w:rFonts w:eastAsia="Times New Roman" w:cs="Arial"/>
            <w:color w:val="1D5782"/>
            <w:sz w:val="24"/>
            <w:szCs w:val="24"/>
          </w:rPr>
          <w:t>www.ftc.gov/idtheft</w:t>
        </w:r>
      </w:hyperlink>
      <w:r w:rsidRPr="00261551">
        <w:rPr>
          <w:rFonts w:eastAsia="Times New Roman" w:cs="Arial"/>
          <w:color w:val="232323"/>
          <w:sz w:val="24"/>
          <w:szCs w:val="24"/>
        </w:rPr>
        <w:t xml:space="preserve"> to learn more. </w:t>
      </w:r>
    </w:p>
    <w:p w:rsidR="00363802" w:rsidRPr="00261551" w:rsidRDefault="00363802" w:rsidP="00C8584B">
      <w:pPr>
        <w:pStyle w:val="gdp"/>
        <w:spacing w:after="240" w:afterAutospacing="0" w:line="276" w:lineRule="auto"/>
        <w:rPr>
          <w:rFonts w:asciiTheme="minorHAnsi" w:hAnsiTheme="minorHAnsi" w:cs="Arial"/>
          <w:color w:val="232323"/>
        </w:rPr>
      </w:pPr>
      <w:r w:rsidRPr="00261551">
        <w:rPr>
          <w:rFonts w:asciiTheme="minorHAnsi" w:hAnsiTheme="minorHAnsi" w:cs="Arial"/>
          <w:color w:val="232323"/>
        </w:rPr>
        <w:t>Other consumer tips to prevent fraud are included in this link:  </w:t>
      </w:r>
      <w:hyperlink r:id="rId47" w:history="1">
        <w:r w:rsidRPr="00261551">
          <w:rPr>
            <w:rStyle w:val="Hyperlink"/>
            <w:rFonts w:asciiTheme="minorHAnsi" w:hAnsiTheme="minorHAnsi" w:cs="Arial"/>
            <w:color w:val="1D5782"/>
          </w:rPr>
          <w:t>https://www.healthcare.gov/how-can-i-protect-myself-from-fraud-in-the-health-insurance-marketplace/</w:t>
        </w:r>
      </w:hyperlink>
      <w:r w:rsidRPr="00261551">
        <w:rPr>
          <w:rFonts w:asciiTheme="minorHAnsi" w:hAnsiTheme="minorHAnsi" w:cs="Arial"/>
          <w:color w:val="232323"/>
        </w:rPr>
        <w:t xml:space="preserve">. </w:t>
      </w:r>
    </w:p>
    <w:p w:rsidR="00C8584B" w:rsidRDefault="00C8584B" w:rsidP="00363802">
      <w:pPr>
        <w:pStyle w:val="Heading1"/>
        <w:spacing w:before="0" w:beforeAutospacing="0" w:after="75" w:afterAutospacing="0"/>
        <w:rPr>
          <w:rStyle w:val="gdanchor"/>
          <w:rFonts w:asciiTheme="minorHAnsi" w:eastAsia="Times New Roman" w:hAnsiTheme="minorHAnsi" w:cs="Arial"/>
          <w:color w:val="232323"/>
          <w:sz w:val="28"/>
          <w:szCs w:val="28"/>
        </w:rPr>
      </w:pPr>
      <w:bookmarkStart w:id="2" w:name="link_1398202768951"/>
      <w:bookmarkEnd w:id="2"/>
    </w:p>
    <w:p w:rsidR="00363802" w:rsidRPr="00261551" w:rsidRDefault="00363802" w:rsidP="00363802">
      <w:pPr>
        <w:pStyle w:val="Heading1"/>
        <w:spacing w:before="0" w:beforeAutospacing="0" w:after="75" w:afterAutospacing="0"/>
        <w:rPr>
          <w:rFonts w:asciiTheme="minorHAnsi" w:eastAsia="Times New Roman" w:hAnsiTheme="minorHAnsi" w:cs="Arial"/>
          <w:color w:val="232323"/>
          <w:sz w:val="28"/>
          <w:szCs w:val="28"/>
        </w:rPr>
      </w:pPr>
      <w:r w:rsidRPr="00261551">
        <w:rPr>
          <w:rStyle w:val="gdanchor"/>
          <w:rFonts w:asciiTheme="minorHAnsi" w:eastAsia="Times New Roman" w:hAnsiTheme="minorHAnsi" w:cs="Arial"/>
          <w:color w:val="232323"/>
          <w:sz w:val="28"/>
          <w:szCs w:val="28"/>
        </w:rPr>
        <w:lastRenderedPageBreak/>
        <w:t xml:space="preserve">Tips for Applications where Household Contacts are Tax Dependents </w:t>
      </w:r>
    </w:p>
    <w:p w:rsidR="00261551" w:rsidRDefault="00261551" w:rsidP="00363802">
      <w:pPr>
        <w:pStyle w:val="gdp"/>
        <w:spacing w:after="240" w:afterAutospacing="0"/>
        <w:rPr>
          <w:rFonts w:asciiTheme="minorHAnsi" w:hAnsiTheme="minorHAnsi" w:cs="Arial"/>
          <w:color w:val="232323"/>
        </w:rPr>
      </w:pPr>
      <w:r>
        <w:rPr>
          <w:rFonts w:asciiTheme="minorHAnsi" w:hAnsiTheme="minorHAnsi" w:cs="Arial"/>
          <w:color w:val="232323"/>
        </w:rPr>
        <w:t>From CMS</w:t>
      </w:r>
      <w:r w:rsidR="00C8584B">
        <w:rPr>
          <w:rFonts w:asciiTheme="minorHAnsi" w:hAnsiTheme="minorHAnsi" w:cs="Arial"/>
          <w:color w:val="232323"/>
        </w:rPr>
        <w:t>:</w:t>
      </w:r>
    </w:p>
    <w:p w:rsidR="00363802" w:rsidRPr="00261551" w:rsidRDefault="00363802" w:rsidP="00C8584B">
      <w:pPr>
        <w:pStyle w:val="gdp"/>
        <w:spacing w:after="240" w:afterAutospacing="0" w:line="276" w:lineRule="auto"/>
        <w:rPr>
          <w:rFonts w:asciiTheme="minorHAnsi" w:hAnsiTheme="minorHAnsi" w:cs="Arial"/>
          <w:color w:val="232323"/>
        </w:rPr>
      </w:pPr>
      <w:r w:rsidRPr="00261551">
        <w:rPr>
          <w:rFonts w:asciiTheme="minorHAnsi" w:hAnsiTheme="minorHAnsi" w:cs="Arial"/>
          <w:color w:val="232323"/>
        </w:rPr>
        <w:t xml:space="preserve">Currently, when the household contact for an application is claimed as a tax dependent those listed on the application are unable to select a QHP on HealthCare.gov. Specifically, when the consumers get to plan compare and select the APTC amount, they will see a red box error with the message “Unable to access HUB Error ID: 500.100” and they will be unable to proceed to select a plan. For example this occurs in the following scenario: A daughter is the household contact applying for herself and her mother. The daughter indicates that she files taxes and also lists that her mother claims her as a dependent. (Note: the error will occur regardless of whether the daughter indicates she files taxes.) </w:t>
      </w:r>
    </w:p>
    <w:p w:rsidR="00363802" w:rsidRPr="00261551" w:rsidRDefault="00363802" w:rsidP="00C8584B">
      <w:pPr>
        <w:pStyle w:val="gdp"/>
        <w:spacing w:after="240" w:afterAutospacing="0" w:line="276" w:lineRule="auto"/>
        <w:rPr>
          <w:rFonts w:asciiTheme="minorHAnsi" w:hAnsiTheme="minorHAnsi" w:cs="Arial"/>
          <w:color w:val="232323"/>
        </w:rPr>
      </w:pPr>
      <w:r w:rsidRPr="00261551">
        <w:rPr>
          <w:rFonts w:asciiTheme="minorHAnsi" w:hAnsiTheme="minorHAnsi" w:cs="Arial"/>
          <w:color w:val="232323"/>
        </w:rPr>
        <w:t>We are currently working to address this issue. In the interim, we recommend removing the application and starting over with one of the claiming tax filers listed as the household contact on the “Get Started” page.</w:t>
      </w:r>
      <w:r w:rsidRPr="00261551">
        <w:rPr>
          <w:rFonts w:asciiTheme="minorHAnsi" w:hAnsiTheme="minorHAnsi" w:cs="Arial"/>
          <w:b/>
          <w:bCs/>
          <w:color w:val="232323"/>
        </w:rPr>
        <w:t xml:space="preserve"> </w:t>
      </w:r>
    </w:p>
    <w:p w:rsidR="00C8584B" w:rsidRDefault="00C8584B" w:rsidP="00363802">
      <w:pPr>
        <w:pStyle w:val="Heading1"/>
        <w:spacing w:before="0" w:beforeAutospacing="0" w:after="75" w:afterAutospacing="0"/>
        <w:rPr>
          <w:rStyle w:val="gdanchor"/>
          <w:rFonts w:asciiTheme="minorHAnsi" w:eastAsia="Times New Roman" w:hAnsiTheme="minorHAnsi" w:cs="Arial"/>
          <w:color w:val="232323"/>
          <w:sz w:val="28"/>
          <w:szCs w:val="28"/>
        </w:rPr>
      </w:pPr>
      <w:bookmarkStart w:id="3" w:name="link_1398202792012"/>
      <w:bookmarkEnd w:id="3"/>
    </w:p>
    <w:p w:rsidR="00363802" w:rsidRDefault="00363802" w:rsidP="00363802">
      <w:pPr>
        <w:pStyle w:val="Heading1"/>
        <w:spacing w:before="0" w:beforeAutospacing="0" w:after="75" w:afterAutospacing="0"/>
        <w:rPr>
          <w:rStyle w:val="gdanchor"/>
          <w:rFonts w:asciiTheme="minorHAnsi" w:eastAsia="Times New Roman" w:hAnsiTheme="minorHAnsi" w:cs="Arial"/>
          <w:color w:val="232323"/>
          <w:sz w:val="28"/>
          <w:szCs w:val="28"/>
        </w:rPr>
      </w:pPr>
      <w:r w:rsidRPr="00261551">
        <w:rPr>
          <w:rStyle w:val="gdanchor"/>
          <w:rFonts w:asciiTheme="minorHAnsi" w:eastAsia="Times New Roman" w:hAnsiTheme="minorHAnsi" w:cs="Arial"/>
          <w:color w:val="232323"/>
          <w:sz w:val="28"/>
          <w:szCs w:val="28"/>
        </w:rPr>
        <w:t xml:space="preserve">Limited Circumstance or “Complex Case” SEPs </w:t>
      </w:r>
    </w:p>
    <w:p w:rsidR="00261551" w:rsidRDefault="00261551" w:rsidP="00363802">
      <w:pPr>
        <w:pStyle w:val="Heading1"/>
        <w:spacing w:before="0" w:beforeAutospacing="0" w:after="75" w:afterAutospacing="0"/>
        <w:rPr>
          <w:rStyle w:val="gdanchor"/>
          <w:rFonts w:asciiTheme="minorHAnsi" w:eastAsia="Times New Roman" w:hAnsiTheme="minorHAnsi" w:cs="Arial"/>
          <w:b w:val="0"/>
          <w:color w:val="232323"/>
          <w:sz w:val="24"/>
          <w:szCs w:val="24"/>
        </w:rPr>
      </w:pPr>
    </w:p>
    <w:p w:rsidR="00261551" w:rsidRPr="00261551" w:rsidRDefault="00261551" w:rsidP="00363802">
      <w:pPr>
        <w:pStyle w:val="Heading1"/>
        <w:spacing w:before="0" w:beforeAutospacing="0" w:after="75" w:afterAutospacing="0"/>
        <w:rPr>
          <w:rFonts w:asciiTheme="minorHAnsi" w:eastAsia="Times New Roman" w:hAnsiTheme="minorHAnsi" w:cs="Arial"/>
          <w:b w:val="0"/>
          <w:color w:val="232323"/>
          <w:sz w:val="24"/>
          <w:szCs w:val="24"/>
        </w:rPr>
      </w:pPr>
      <w:r>
        <w:rPr>
          <w:rStyle w:val="gdanchor"/>
          <w:rFonts w:asciiTheme="minorHAnsi" w:eastAsia="Times New Roman" w:hAnsiTheme="minorHAnsi" w:cs="Arial"/>
          <w:b w:val="0"/>
          <w:color w:val="232323"/>
          <w:sz w:val="24"/>
          <w:szCs w:val="24"/>
        </w:rPr>
        <w:t>From CMS</w:t>
      </w:r>
      <w:r w:rsidR="00C8584B">
        <w:rPr>
          <w:rStyle w:val="gdanchor"/>
          <w:rFonts w:asciiTheme="minorHAnsi" w:eastAsia="Times New Roman" w:hAnsiTheme="minorHAnsi" w:cs="Arial"/>
          <w:b w:val="0"/>
          <w:color w:val="232323"/>
          <w:sz w:val="24"/>
          <w:szCs w:val="24"/>
        </w:rPr>
        <w:t>:</w:t>
      </w:r>
    </w:p>
    <w:p w:rsidR="00363802" w:rsidRPr="00261551" w:rsidRDefault="00363802" w:rsidP="00C8584B">
      <w:pPr>
        <w:pStyle w:val="gdp"/>
        <w:spacing w:after="240" w:afterAutospacing="0" w:line="276" w:lineRule="auto"/>
        <w:rPr>
          <w:rFonts w:asciiTheme="minorHAnsi" w:hAnsiTheme="minorHAnsi" w:cs="Arial"/>
          <w:color w:val="232323"/>
        </w:rPr>
      </w:pPr>
      <w:r w:rsidRPr="00261551">
        <w:rPr>
          <w:rFonts w:asciiTheme="minorHAnsi" w:hAnsiTheme="minorHAnsi" w:cs="Arial"/>
          <w:bCs/>
          <w:color w:val="232323"/>
        </w:rPr>
        <w:t xml:space="preserve">CMS provided additional details about Limited Circumstance or “complex case” SEPs last Friday. These are SEPs that, in limited circumstances, allow consumers who were blocked from enrolling in coverage by March 31 (i.e., were “in-line”) and continue to be blocked after April 15 to enroll in a plan. If, post-April 15, these consumers are able to successfully complete an application and receive an eligibility determination from the Marketplace, they may be eligible for an SEP to allow them to select a Marketplace plan for prospective coverage in 2014. </w:t>
      </w:r>
    </w:p>
    <w:p w:rsidR="00363802" w:rsidRPr="00261551" w:rsidRDefault="00363802" w:rsidP="00C8584B">
      <w:pPr>
        <w:pStyle w:val="gdp"/>
        <w:spacing w:after="240" w:afterAutospacing="0" w:line="276" w:lineRule="auto"/>
        <w:rPr>
          <w:rFonts w:asciiTheme="minorHAnsi" w:hAnsiTheme="minorHAnsi" w:cs="Arial"/>
          <w:color w:val="232323"/>
        </w:rPr>
      </w:pPr>
      <w:r w:rsidRPr="00261551">
        <w:rPr>
          <w:rFonts w:asciiTheme="minorHAnsi" w:hAnsiTheme="minorHAnsi" w:cs="Arial"/>
          <w:color w:val="232323"/>
        </w:rPr>
        <w:t xml:space="preserve">Eligible consumers include those who have experienced any of the following:  </w:t>
      </w:r>
    </w:p>
    <w:p w:rsidR="00363802" w:rsidRPr="00261551" w:rsidRDefault="00363802" w:rsidP="00C8584B">
      <w:pPr>
        <w:pStyle w:val="gdp"/>
        <w:spacing w:after="240" w:afterAutospacing="0" w:line="276" w:lineRule="auto"/>
        <w:rPr>
          <w:rFonts w:asciiTheme="minorHAnsi" w:hAnsiTheme="minorHAnsi" w:cs="Arial"/>
          <w:color w:val="232323"/>
        </w:rPr>
      </w:pPr>
      <w:r w:rsidRPr="00F82CBA">
        <w:rPr>
          <w:rFonts w:asciiTheme="minorHAnsi" w:hAnsiTheme="minorHAnsi" w:cs="Arial"/>
          <w:bCs/>
          <w:color w:val="232323"/>
          <w:u w:val="single"/>
        </w:rPr>
        <w:t>Enrollment errors.</w:t>
      </w:r>
      <w:r w:rsidRPr="00261551">
        <w:rPr>
          <w:rFonts w:asciiTheme="minorHAnsi" w:hAnsiTheme="minorHAnsi" w:cs="Arial"/>
          <w:color w:val="232323"/>
        </w:rPr>
        <w:t xml:space="preserve"> For example: </w:t>
      </w:r>
    </w:p>
    <w:p w:rsidR="00363802" w:rsidRPr="00261551" w:rsidRDefault="00363802" w:rsidP="00C8584B">
      <w:pPr>
        <w:pStyle w:val="gdp"/>
        <w:spacing w:after="240" w:afterAutospacing="0" w:line="276" w:lineRule="auto"/>
        <w:rPr>
          <w:rFonts w:asciiTheme="minorHAnsi" w:hAnsiTheme="minorHAnsi" w:cs="Arial"/>
          <w:color w:val="232323"/>
        </w:rPr>
      </w:pPr>
      <w:r w:rsidRPr="00261551">
        <w:rPr>
          <w:rFonts w:asciiTheme="minorHAnsi" w:hAnsiTheme="minorHAnsi" w:cs="Arial"/>
          <w:color w:val="232323"/>
        </w:rPr>
        <w:t xml:space="preserve">Consumers who enrolled through the Marketplace but the insurance company didn’t get their information due to technical issues including: </w:t>
      </w:r>
    </w:p>
    <w:p w:rsidR="00363802" w:rsidRPr="00261551" w:rsidRDefault="00363802" w:rsidP="00C8584B">
      <w:pPr>
        <w:numPr>
          <w:ilvl w:val="0"/>
          <w:numId w:val="18"/>
        </w:numPr>
        <w:spacing w:before="100" w:beforeAutospacing="1" w:after="100" w:afterAutospacing="1" w:line="276" w:lineRule="auto"/>
        <w:rPr>
          <w:rFonts w:eastAsia="Times New Roman" w:cs="Arial"/>
          <w:color w:val="232323"/>
          <w:sz w:val="24"/>
          <w:szCs w:val="24"/>
        </w:rPr>
      </w:pPr>
      <w:r w:rsidRPr="00261551">
        <w:rPr>
          <w:rFonts w:eastAsia="Times New Roman" w:cs="Arial"/>
          <w:color w:val="232323"/>
          <w:sz w:val="24"/>
          <w:szCs w:val="24"/>
        </w:rPr>
        <w:t xml:space="preserve">Consumer’s information is received by the insurance company and may be processed, but the enrollment file contains defective or missing data which makes the insurance company unable to enroll the consumer. </w:t>
      </w:r>
    </w:p>
    <w:p w:rsidR="00363802" w:rsidRPr="00261551" w:rsidRDefault="00363802" w:rsidP="00C8584B">
      <w:pPr>
        <w:numPr>
          <w:ilvl w:val="0"/>
          <w:numId w:val="18"/>
        </w:numPr>
        <w:spacing w:before="100" w:beforeAutospacing="1" w:after="100" w:afterAutospacing="1" w:line="276" w:lineRule="auto"/>
        <w:rPr>
          <w:rFonts w:eastAsia="Times New Roman" w:cs="Arial"/>
          <w:color w:val="232323"/>
          <w:sz w:val="24"/>
          <w:szCs w:val="24"/>
        </w:rPr>
      </w:pPr>
      <w:r w:rsidRPr="00261551">
        <w:rPr>
          <w:rFonts w:eastAsia="Times New Roman" w:cs="Arial"/>
          <w:color w:val="232323"/>
          <w:sz w:val="24"/>
          <w:szCs w:val="24"/>
        </w:rPr>
        <w:lastRenderedPageBreak/>
        <w:t xml:space="preserve">The insurance company was unable to process the consumer’s enrollment because of a technical error between the Marketplace and the insurance company. </w:t>
      </w:r>
    </w:p>
    <w:p w:rsidR="00363802" w:rsidRPr="00261551" w:rsidRDefault="00363802" w:rsidP="00C8584B">
      <w:pPr>
        <w:pStyle w:val="gdp"/>
        <w:spacing w:after="240" w:afterAutospacing="0" w:line="276" w:lineRule="auto"/>
        <w:rPr>
          <w:rFonts w:asciiTheme="minorHAnsi" w:hAnsiTheme="minorHAnsi" w:cs="Arial"/>
          <w:color w:val="232323"/>
        </w:rPr>
      </w:pPr>
      <w:r w:rsidRPr="00F82CBA">
        <w:rPr>
          <w:rFonts w:asciiTheme="minorHAnsi" w:hAnsiTheme="minorHAnsi" w:cs="Arial"/>
          <w:bCs/>
          <w:color w:val="232323"/>
          <w:u w:val="single"/>
        </w:rPr>
        <w:t>Exceptional circumstances</w:t>
      </w:r>
      <w:r w:rsidRPr="00F82CBA">
        <w:rPr>
          <w:rFonts w:asciiTheme="minorHAnsi" w:hAnsiTheme="minorHAnsi" w:cs="Arial"/>
          <w:color w:val="232323"/>
          <w:u w:val="single"/>
        </w:rPr>
        <w:t xml:space="preserve">. </w:t>
      </w:r>
      <w:r w:rsidRPr="00261551">
        <w:rPr>
          <w:rFonts w:asciiTheme="minorHAnsi" w:hAnsiTheme="minorHAnsi" w:cs="Arial"/>
          <w:color w:val="232323"/>
        </w:rPr>
        <w:t xml:space="preserve">For example: </w:t>
      </w:r>
    </w:p>
    <w:p w:rsidR="00363802" w:rsidRPr="00261551" w:rsidRDefault="00363802" w:rsidP="00C8584B">
      <w:pPr>
        <w:numPr>
          <w:ilvl w:val="0"/>
          <w:numId w:val="19"/>
        </w:numPr>
        <w:spacing w:before="100" w:beforeAutospacing="1" w:after="100" w:afterAutospacing="1" w:line="276" w:lineRule="auto"/>
        <w:rPr>
          <w:rFonts w:eastAsia="Times New Roman" w:cs="Arial"/>
          <w:color w:val="232323"/>
          <w:sz w:val="24"/>
          <w:szCs w:val="24"/>
        </w:rPr>
      </w:pPr>
      <w:r w:rsidRPr="00261551">
        <w:rPr>
          <w:rFonts w:eastAsia="Times New Roman" w:cs="Arial"/>
          <w:color w:val="232323"/>
          <w:sz w:val="24"/>
          <w:szCs w:val="24"/>
        </w:rPr>
        <w:t xml:space="preserve">Consumer experienced a serious medical condition which prevented them from selecting a plan prior to the plan selection cutoff date (e.g., unexpected hospitalization, temporary cognitive disability) </w:t>
      </w:r>
    </w:p>
    <w:p w:rsidR="00363802" w:rsidRPr="00261551" w:rsidRDefault="00363802" w:rsidP="00C8584B">
      <w:pPr>
        <w:numPr>
          <w:ilvl w:val="0"/>
          <w:numId w:val="19"/>
        </w:numPr>
        <w:spacing w:before="100" w:beforeAutospacing="1" w:after="100" w:afterAutospacing="1" w:line="276" w:lineRule="auto"/>
        <w:rPr>
          <w:rFonts w:eastAsia="Times New Roman" w:cs="Arial"/>
          <w:color w:val="232323"/>
          <w:sz w:val="24"/>
          <w:szCs w:val="24"/>
        </w:rPr>
      </w:pPr>
      <w:r w:rsidRPr="00261551">
        <w:rPr>
          <w:rFonts w:eastAsia="Times New Roman" w:cs="Arial"/>
          <w:color w:val="232323"/>
          <w:sz w:val="24"/>
          <w:szCs w:val="24"/>
        </w:rPr>
        <w:t xml:space="preserve">Consumer prevented from enrolling because of a natural disaster (e.g., earthquake, massive flooding, hurricane) </w:t>
      </w:r>
    </w:p>
    <w:p w:rsidR="00363802" w:rsidRPr="00261551" w:rsidRDefault="00363802" w:rsidP="00C8584B">
      <w:pPr>
        <w:pStyle w:val="gdp"/>
        <w:spacing w:after="240" w:afterAutospacing="0" w:line="276" w:lineRule="auto"/>
        <w:rPr>
          <w:rFonts w:asciiTheme="minorHAnsi" w:hAnsiTheme="minorHAnsi" w:cs="Arial"/>
          <w:color w:val="232323"/>
        </w:rPr>
      </w:pPr>
      <w:r w:rsidRPr="00F82CBA">
        <w:rPr>
          <w:rFonts w:asciiTheme="minorHAnsi" w:hAnsiTheme="minorHAnsi" w:cs="Arial"/>
          <w:bCs/>
          <w:color w:val="232323"/>
          <w:u w:val="single"/>
        </w:rPr>
        <w:t>Misinformation, misrepresentation, or inaction</w:t>
      </w:r>
      <w:r w:rsidRPr="00F82CBA">
        <w:rPr>
          <w:rFonts w:asciiTheme="minorHAnsi" w:hAnsiTheme="minorHAnsi" w:cs="Arial"/>
          <w:color w:val="232323"/>
          <w:u w:val="single"/>
        </w:rPr>
        <w:t>.</w:t>
      </w:r>
      <w:r w:rsidRPr="00261551">
        <w:rPr>
          <w:rFonts w:asciiTheme="minorHAnsi" w:hAnsiTheme="minorHAnsi" w:cs="Arial"/>
          <w:color w:val="232323"/>
        </w:rPr>
        <w:t xml:space="preserve"> This includes misconduct by individuals or entities providing formal enrollment assistance (including an insurance company, a Navigator, Certified Application Counselor (CAC), Enrollment Assistance Program assister (EAP assister), Call Center representative, or agent or broker) that resulted in one of the following: </w:t>
      </w:r>
    </w:p>
    <w:p w:rsidR="00363802" w:rsidRPr="00261551" w:rsidRDefault="00363802" w:rsidP="00C8584B">
      <w:pPr>
        <w:numPr>
          <w:ilvl w:val="0"/>
          <w:numId w:val="20"/>
        </w:numPr>
        <w:spacing w:before="100" w:beforeAutospacing="1" w:after="100" w:afterAutospacing="1" w:line="276" w:lineRule="auto"/>
        <w:rPr>
          <w:rFonts w:eastAsia="Times New Roman" w:cs="Arial"/>
          <w:color w:val="232323"/>
          <w:sz w:val="24"/>
          <w:szCs w:val="24"/>
        </w:rPr>
      </w:pPr>
      <w:r w:rsidRPr="00261551">
        <w:rPr>
          <w:rFonts w:eastAsia="Times New Roman" w:cs="Arial"/>
          <w:color w:val="232323"/>
          <w:sz w:val="24"/>
          <w:szCs w:val="24"/>
        </w:rPr>
        <w:t xml:space="preserve">Failure to enroll the consumer in a plan </w:t>
      </w:r>
    </w:p>
    <w:p w:rsidR="00363802" w:rsidRPr="00261551" w:rsidRDefault="00363802" w:rsidP="00C8584B">
      <w:pPr>
        <w:numPr>
          <w:ilvl w:val="0"/>
          <w:numId w:val="20"/>
        </w:numPr>
        <w:spacing w:before="100" w:beforeAutospacing="1" w:after="100" w:afterAutospacing="1" w:line="276" w:lineRule="auto"/>
        <w:rPr>
          <w:rFonts w:eastAsia="Times New Roman" w:cs="Arial"/>
          <w:color w:val="232323"/>
          <w:sz w:val="24"/>
          <w:szCs w:val="24"/>
        </w:rPr>
      </w:pPr>
      <w:r w:rsidRPr="00261551">
        <w:rPr>
          <w:rFonts w:eastAsia="Times New Roman" w:cs="Arial"/>
          <w:color w:val="232323"/>
          <w:sz w:val="24"/>
          <w:szCs w:val="24"/>
        </w:rPr>
        <w:t xml:space="preserve">Consumer enrolled in wrong plan </w:t>
      </w:r>
    </w:p>
    <w:p w:rsidR="00363802" w:rsidRPr="00261551" w:rsidRDefault="00363802" w:rsidP="00C8584B">
      <w:pPr>
        <w:numPr>
          <w:ilvl w:val="0"/>
          <w:numId w:val="20"/>
        </w:numPr>
        <w:spacing w:before="100" w:beforeAutospacing="1" w:after="100" w:afterAutospacing="1" w:line="276" w:lineRule="auto"/>
        <w:rPr>
          <w:rFonts w:eastAsia="Times New Roman" w:cs="Arial"/>
          <w:color w:val="232323"/>
          <w:sz w:val="24"/>
          <w:szCs w:val="24"/>
        </w:rPr>
      </w:pPr>
      <w:r w:rsidRPr="00261551">
        <w:rPr>
          <w:rFonts w:eastAsia="Times New Roman" w:cs="Arial"/>
          <w:color w:val="232323"/>
          <w:sz w:val="24"/>
          <w:szCs w:val="24"/>
        </w:rPr>
        <w:t xml:space="preserve">Consumer was eligible for but did not receive Advance Payments of the Premium Tax Credit (APTC) or Cost-sharing Reductions </w:t>
      </w:r>
    </w:p>
    <w:p w:rsidR="00363802" w:rsidRPr="00261551" w:rsidRDefault="00363802" w:rsidP="00C8584B">
      <w:pPr>
        <w:pStyle w:val="gdp"/>
        <w:spacing w:after="240" w:afterAutospacing="0" w:line="276" w:lineRule="auto"/>
        <w:rPr>
          <w:rFonts w:asciiTheme="minorHAnsi" w:hAnsiTheme="minorHAnsi" w:cs="Arial"/>
          <w:color w:val="232323"/>
        </w:rPr>
      </w:pPr>
      <w:r w:rsidRPr="00F82CBA">
        <w:rPr>
          <w:rFonts w:asciiTheme="minorHAnsi" w:hAnsiTheme="minorHAnsi" w:cs="Arial"/>
          <w:bCs/>
          <w:color w:val="232323"/>
          <w:u w:val="single"/>
        </w:rPr>
        <w:t>Specific system issues</w:t>
      </w:r>
      <w:r w:rsidRPr="00F82CBA">
        <w:rPr>
          <w:rFonts w:asciiTheme="minorHAnsi" w:hAnsiTheme="minorHAnsi" w:cs="Arial"/>
          <w:color w:val="232323"/>
          <w:u w:val="single"/>
        </w:rPr>
        <w:t>.</w:t>
      </w:r>
      <w:r w:rsidRPr="00261551">
        <w:rPr>
          <w:rFonts w:asciiTheme="minorHAnsi" w:hAnsiTheme="minorHAnsi" w:cs="Arial"/>
          <w:color w:val="232323"/>
        </w:rPr>
        <w:t xml:space="preserve"> These include system errors related to immigration status; plan display errors on HealthCare.gov; application transfer issues between Medicaid/CHIP and the Marketplace; error messages; unresolved casework issues; and other system issues. For example:   </w:t>
      </w:r>
    </w:p>
    <w:p w:rsidR="00363802" w:rsidRPr="00261551" w:rsidRDefault="00363802" w:rsidP="00C8584B">
      <w:pPr>
        <w:numPr>
          <w:ilvl w:val="0"/>
          <w:numId w:val="21"/>
        </w:numPr>
        <w:spacing w:before="100" w:beforeAutospacing="1" w:after="240" w:line="276" w:lineRule="auto"/>
        <w:rPr>
          <w:rFonts w:eastAsia="Times New Roman" w:cs="Arial"/>
          <w:color w:val="232323"/>
          <w:sz w:val="24"/>
          <w:szCs w:val="24"/>
        </w:rPr>
      </w:pPr>
      <w:r w:rsidRPr="00F82CBA">
        <w:rPr>
          <w:rFonts w:eastAsia="Times New Roman" w:cs="Arial"/>
          <w:bCs/>
          <w:color w:val="232323"/>
          <w:sz w:val="24"/>
          <w:szCs w:val="24"/>
          <w:u w:val="single"/>
        </w:rPr>
        <w:t>Errors related to immigration status</w:t>
      </w:r>
      <w:r w:rsidRPr="00F82CBA">
        <w:rPr>
          <w:rFonts w:eastAsia="Times New Roman" w:cs="Arial"/>
          <w:color w:val="232323"/>
          <w:sz w:val="24"/>
          <w:szCs w:val="24"/>
          <w:u w:val="single"/>
        </w:rPr>
        <w:t>:</w:t>
      </w:r>
      <w:r w:rsidRPr="00261551">
        <w:rPr>
          <w:rFonts w:eastAsia="Times New Roman" w:cs="Arial"/>
          <w:color w:val="232323"/>
          <w:sz w:val="24"/>
          <w:szCs w:val="24"/>
        </w:rPr>
        <w:t xml:space="preserve"> An error in the application submitted by immigrants caused the consumer to get an incorrect eligibility result (for example, immigrant with income less than 100% FPL in non-Medicaid expansion state was incorrectly denied APTCs). </w:t>
      </w:r>
      <w:r w:rsidRPr="00261551">
        <w:rPr>
          <w:rFonts w:eastAsia="Times New Roman" w:cs="Arial"/>
          <w:color w:val="232323"/>
          <w:sz w:val="24"/>
          <w:szCs w:val="24"/>
        </w:rPr>
        <w:br/>
      </w:r>
      <w:r w:rsidRPr="00261551">
        <w:rPr>
          <w:rFonts w:eastAsia="Times New Roman" w:cs="Arial"/>
          <w:b/>
          <w:bCs/>
          <w:color w:val="232323"/>
          <w:sz w:val="24"/>
          <w:szCs w:val="24"/>
        </w:rPr>
        <w:t xml:space="preserve">-  </w:t>
      </w:r>
      <w:r w:rsidRPr="00F82CBA">
        <w:rPr>
          <w:rFonts w:eastAsia="Times New Roman" w:cs="Arial"/>
          <w:bCs/>
          <w:color w:val="232323"/>
          <w:sz w:val="24"/>
          <w:szCs w:val="24"/>
          <w:u w:val="single"/>
        </w:rPr>
        <w:t>Tip</w:t>
      </w:r>
      <w:r w:rsidRPr="00F82CBA">
        <w:rPr>
          <w:rFonts w:eastAsia="Times New Roman" w:cs="Arial"/>
          <w:color w:val="232323"/>
          <w:sz w:val="24"/>
          <w:szCs w:val="24"/>
        </w:rPr>
        <w:t>:</w:t>
      </w:r>
      <w:r w:rsidRPr="00261551">
        <w:rPr>
          <w:rFonts w:eastAsia="Times New Roman" w:cs="Arial"/>
          <w:color w:val="232323"/>
          <w:sz w:val="24"/>
          <w:szCs w:val="24"/>
        </w:rPr>
        <w:t xml:space="preserve"> The application filer may be the one to call the Call Center and activate the SEP, even if they are not the person impacted by the defect. However, the Call Center will need the impacted consumer’s name to process this SEP. </w:t>
      </w:r>
    </w:p>
    <w:p w:rsidR="00363802" w:rsidRPr="00261551" w:rsidRDefault="00363802" w:rsidP="00C8584B">
      <w:pPr>
        <w:numPr>
          <w:ilvl w:val="0"/>
          <w:numId w:val="21"/>
        </w:numPr>
        <w:spacing w:before="100" w:beforeAutospacing="1" w:after="240" w:line="276" w:lineRule="auto"/>
        <w:rPr>
          <w:rFonts w:eastAsia="Times New Roman" w:cs="Arial"/>
          <w:color w:val="232323"/>
          <w:sz w:val="24"/>
          <w:szCs w:val="24"/>
        </w:rPr>
      </w:pPr>
      <w:r w:rsidRPr="00F82CBA">
        <w:rPr>
          <w:rFonts w:eastAsia="Times New Roman" w:cs="Arial"/>
          <w:bCs/>
          <w:color w:val="232323"/>
          <w:sz w:val="24"/>
          <w:szCs w:val="24"/>
          <w:u w:val="single"/>
        </w:rPr>
        <w:t>Display errors on HealthCare.gov</w:t>
      </w:r>
      <w:r w:rsidRPr="00F82CBA">
        <w:rPr>
          <w:rFonts w:eastAsia="Times New Roman" w:cs="Arial"/>
          <w:color w:val="232323"/>
          <w:sz w:val="24"/>
          <w:szCs w:val="24"/>
          <w:u w:val="single"/>
        </w:rPr>
        <w:t>:</w:t>
      </w:r>
      <w:r w:rsidRPr="00261551">
        <w:rPr>
          <w:rFonts w:eastAsia="Times New Roman" w:cs="Arial"/>
          <w:color w:val="232323"/>
          <w:sz w:val="24"/>
          <w:szCs w:val="24"/>
        </w:rPr>
        <w:t xml:space="preserve"> Plan data display errors (premiums, benefits, co-pay/deductibles, service area). </w:t>
      </w:r>
      <w:r w:rsidRPr="00261551">
        <w:rPr>
          <w:rFonts w:eastAsia="Times New Roman" w:cs="Arial"/>
          <w:color w:val="232323"/>
          <w:sz w:val="24"/>
          <w:szCs w:val="24"/>
        </w:rPr>
        <w:br/>
        <w:t xml:space="preserve">-  The consumer will receive a notice from the insurance company informing the consumer that there was a display error and they are eligible for an SEP. If the consumer believes there is a display error and has not received a notice they should contact the insurance company. </w:t>
      </w:r>
    </w:p>
    <w:p w:rsidR="00363802" w:rsidRPr="00261551" w:rsidRDefault="00363802" w:rsidP="00D6614F">
      <w:pPr>
        <w:numPr>
          <w:ilvl w:val="0"/>
          <w:numId w:val="21"/>
        </w:numPr>
        <w:spacing w:before="100" w:beforeAutospacing="1" w:after="240" w:line="276" w:lineRule="auto"/>
        <w:rPr>
          <w:rFonts w:eastAsia="Times New Roman" w:cs="Arial"/>
          <w:color w:val="232323"/>
          <w:sz w:val="24"/>
          <w:szCs w:val="24"/>
        </w:rPr>
      </w:pPr>
      <w:r w:rsidRPr="00F82CBA">
        <w:rPr>
          <w:rFonts w:eastAsia="Times New Roman" w:cs="Arial"/>
          <w:bCs/>
          <w:color w:val="232323"/>
          <w:sz w:val="24"/>
          <w:szCs w:val="24"/>
          <w:u w:val="single"/>
        </w:rPr>
        <w:lastRenderedPageBreak/>
        <w:t>Medicaid/CHIP transfer</w:t>
      </w:r>
      <w:r w:rsidRPr="00261551">
        <w:rPr>
          <w:rFonts w:eastAsia="Times New Roman" w:cs="Arial"/>
          <w:color w:val="232323"/>
          <w:sz w:val="24"/>
          <w:szCs w:val="24"/>
        </w:rPr>
        <w:t xml:space="preserve">: Consumers who were found ineligible for Medicaid or CHIP and their applications weren’t transferred between the State Medicaid/CHIP agency and the Marketplace in time for the consumer to enroll in a plan during open enrollment. </w:t>
      </w:r>
      <w:r w:rsidRPr="00261551">
        <w:rPr>
          <w:rFonts w:eastAsia="Times New Roman" w:cs="Arial"/>
          <w:color w:val="232323"/>
          <w:sz w:val="24"/>
          <w:szCs w:val="24"/>
        </w:rPr>
        <w:br/>
        <w:t xml:space="preserve">-  These consumers do </w:t>
      </w:r>
      <w:r w:rsidRPr="00F82CBA">
        <w:rPr>
          <w:rFonts w:eastAsia="Times New Roman" w:cs="Arial"/>
          <w:bCs/>
          <w:color w:val="232323"/>
          <w:sz w:val="24"/>
          <w:szCs w:val="24"/>
          <w:u w:val="single"/>
        </w:rPr>
        <w:t>not</w:t>
      </w:r>
      <w:r w:rsidRPr="00261551">
        <w:rPr>
          <w:rFonts w:eastAsia="Times New Roman" w:cs="Arial"/>
          <w:color w:val="232323"/>
          <w:sz w:val="24"/>
          <w:szCs w:val="24"/>
        </w:rPr>
        <w:t xml:space="preserve"> need to call the Call Center. They may “activate” this SEP either online </w:t>
      </w:r>
      <w:r w:rsidRPr="00F82CBA">
        <w:rPr>
          <w:rFonts w:eastAsia="Times New Roman" w:cs="Arial"/>
          <w:bCs/>
          <w:color w:val="232323"/>
          <w:sz w:val="24"/>
          <w:szCs w:val="24"/>
          <w:u w:val="single"/>
        </w:rPr>
        <w:t>or</w:t>
      </w:r>
      <w:r w:rsidRPr="00261551">
        <w:rPr>
          <w:rFonts w:eastAsia="Times New Roman" w:cs="Arial"/>
          <w:b/>
          <w:bCs/>
          <w:color w:val="232323"/>
          <w:sz w:val="24"/>
          <w:szCs w:val="24"/>
        </w:rPr>
        <w:t xml:space="preserve"> </w:t>
      </w:r>
      <w:r w:rsidRPr="00261551">
        <w:rPr>
          <w:rFonts w:eastAsia="Times New Roman" w:cs="Arial"/>
          <w:color w:val="232323"/>
          <w:sz w:val="24"/>
          <w:szCs w:val="24"/>
        </w:rPr>
        <w:t xml:space="preserve">through the Call Center. </w:t>
      </w:r>
      <w:r w:rsidRPr="00261551">
        <w:rPr>
          <w:rFonts w:eastAsia="Times New Roman" w:cs="Arial"/>
          <w:color w:val="232323"/>
          <w:sz w:val="24"/>
          <w:szCs w:val="24"/>
        </w:rPr>
        <w:br/>
        <w:t xml:space="preserve">-  A question on the online application asks whether applicants who were denied. Medicaid/CHIP by the state originally applied (either at the state or FFM) before 3/31/14.  The consumer should select all appropriate applicants in the answer to be considered for SEPs. </w:t>
      </w:r>
    </w:p>
    <w:p w:rsidR="00363802" w:rsidRPr="00261551" w:rsidRDefault="00363802" w:rsidP="00D6614F">
      <w:pPr>
        <w:numPr>
          <w:ilvl w:val="0"/>
          <w:numId w:val="21"/>
        </w:numPr>
        <w:spacing w:before="100" w:beforeAutospacing="1" w:after="240" w:line="276" w:lineRule="auto"/>
        <w:rPr>
          <w:rFonts w:eastAsia="Times New Roman" w:cs="Arial"/>
          <w:color w:val="232323"/>
          <w:sz w:val="24"/>
          <w:szCs w:val="24"/>
        </w:rPr>
      </w:pPr>
      <w:r w:rsidRPr="00F82CBA">
        <w:rPr>
          <w:rFonts w:eastAsia="Times New Roman" w:cs="Arial"/>
          <w:bCs/>
          <w:color w:val="232323"/>
          <w:sz w:val="24"/>
          <w:szCs w:val="24"/>
        </w:rPr>
        <w:t>Error messages</w:t>
      </w:r>
      <w:r w:rsidRPr="00F82CBA">
        <w:rPr>
          <w:rFonts w:eastAsia="Times New Roman" w:cs="Arial"/>
          <w:color w:val="232323"/>
          <w:sz w:val="24"/>
          <w:szCs w:val="24"/>
        </w:rPr>
        <w:t>:</w:t>
      </w:r>
      <w:r w:rsidRPr="00261551">
        <w:rPr>
          <w:rFonts w:eastAsia="Times New Roman" w:cs="Arial"/>
          <w:color w:val="232323"/>
          <w:sz w:val="24"/>
          <w:szCs w:val="24"/>
        </w:rPr>
        <w:t xml:space="preserve"> A consumer is not able to complete enrollment due to error messages (for example, error or box screen indicating that the data sources were down and they could not proceed with enrollment). </w:t>
      </w:r>
    </w:p>
    <w:p w:rsidR="00363802" w:rsidRPr="00261551" w:rsidRDefault="00363802" w:rsidP="00D6614F">
      <w:pPr>
        <w:numPr>
          <w:ilvl w:val="0"/>
          <w:numId w:val="21"/>
        </w:numPr>
        <w:spacing w:before="100" w:beforeAutospacing="1" w:after="240" w:line="276" w:lineRule="auto"/>
        <w:rPr>
          <w:rFonts w:eastAsia="Times New Roman" w:cs="Arial"/>
          <w:color w:val="232323"/>
          <w:sz w:val="24"/>
          <w:szCs w:val="24"/>
        </w:rPr>
      </w:pPr>
      <w:r w:rsidRPr="00F82CBA">
        <w:rPr>
          <w:rFonts w:eastAsia="Times New Roman" w:cs="Arial"/>
          <w:bCs/>
          <w:color w:val="232323"/>
          <w:sz w:val="24"/>
          <w:szCs w:val="24"/>
        </w:rPr>
        <w:t>Unresolved casework</w:t>
      </w:r>
      <w:r w:rsidRPr="00F82CBA">
        <w:rPr>
          <w:rFonts w:eastAsia="Times New Roman" w:cs="Arial"/>
          <w:color w:val="232323"/>
          <w:sz w:val="24"/>
          <w:szCs w:val="24"/>
        </w:rPr>
        <w:t>:</w:t>
      </w:r>
      <w:r w:rsidRPr="00261551">
        <w:rPr>
          <w:rFonts w:eastAsia="Times New Roman" w:cs="Arial"/>
          <w:color w:val="232323"/>
          <w:sz w:val="24"/>
          <w:szCs w:val="24"/>
        </w:rPr>
        <w:t xml:space="preserve"> A consumer is working with a caseworker on an enrollment issue that was not resolved prior to April 15. </w:t>
      </w:r>
    </w:p>
    <w:p w:rsidR="00363802" w:rsidRPr="00261551" w:rsidRDefault="00363802" w:rsidP="00D6614F">
      <w:pPr>
        <w:numPr>
          <w:ilvl w:val="0"/>
          <w:numId w:val="21"/>
        </w:numPr>
        <w:spacing w:before="100" w:beforeAutospacing="1" w:after="240" w:line="276" w:lineRule="auto"/>
        <w:rPr>
          <w:rFonts w:eastAsia="Times New Roman" w:cs="Arial"/>
          <w:color w:val="232323"/>
          <w:sz w:val="24"/>
          <w:szCs w:val="24"/>
        </w:rPr>
      </w:pPr>
      <w:r w:rsidRPr="00F82CBA">
        <w:rPr>
          <w:rFonts w:eastAsia="Times New Roman" w:cs="Arial"/>
          <w:bCs/>
          <w:color w:val="232323"/>
          <w:sz w:val="24"/>
          <w:szCs w:val="24"/>
        </w:rPr>
        <w:t>ID proofing failures</w:t>
      </w:r>
      <w:r w:rsidRPr="00F82CBA">
        <w:rPr>
          <w:rFonts w:eastAsia="Times New Roman" w:cs="Arial"/>
          <w:color w:val="232323"/>
          <w:sz w:val="24"/>
          <w:szCs w:val="24"/>
        </w:rPr>
        <w:t xml:space="preserve">: </w:t>
      </w:r>
      <w:r w:rsidRPr="00261551">
        <w:rPr>
          <w:rFonts w:eastAsia="Times New Roman" w:cs="Arial"/>
          <w:color w:val="232323"/>
          <w:sz w:val="24"/>
          <w:szCs w:val="24"/>
        </w:rPr>
        <w:t xml:space="preserve">Consumers who were required to submit supporting documentation to the Marketplace in order to clear their identity proofing failure by April 15. </w:t>
      </w:r>
    </w:p>
    <w:p w:rsidR="00363802" w:rsidRPr="00261551" w:rsidRDefault="00363802" w:rsidP="00D6614F">
      <w:pPr>
        <w:numPr>
          <w:ilvl w:val="0"/>
          <w:numId w:val="21"/>
        </w:numPr>
        <w:spacing w:before="100" w:beforeAutospacing="1" w:after="240" w:line="276" w:lineRule="auto"/>
        <w:rPr>
          <w:rFonts w:eastAsia="Times New Roman" w:cs="Arial"/>
          <w:color w:val="232323"/>
          <w:sz w:val="24"/>
          <w:szCs w:val="24"/>
        </w:rPr>
      </w:pPr>
      <w:r w:rsidRPr="00F82CBA">
        <w:rPr>
          <w:rFonts w:eastAsia="Times New Roman" w:cs="Arial"/>
          <w:bCs/>
          <w:color w:val="232323"/>
          <w:sz w:val="24"/>
          <w:szCs w:val="24"/>
        </w:rPr>
        <w:t>Other system errors</w:t>
      </w:r>
      <w:r w:rsidRPr="00261551">
        <w:rPr>
          <w:rFonts w:eastAsia="Times New Roman" w:cs="Arial"/>
          <w:color w:val="232323"/>
          <w:sz w:val="24"/>
          <w:szCs w:val="24"/>
        </w:rPr>
        <w:t xml:space="preserve">, as determined by CMS, which hindered enrollment completion. </w:t>
      </w:r>
    </w:p>
    <w:p w:rsidR="00363802" w:rsidRPr="00261551" w:rsidRDefault="00363802" w:rsidP="00D6614F">
      <w:pPr>
        <w:numPr>
          <w:ilvl w:val="0"/>
          <w:numId w:val="21"/>
        </w:numPr>
        <w:spacing w:before="100" w:beforeAutospacing="1" w:after="100" w:afterAutospacing="1" w:line="276" w:lineRule="auto"/>
        <w:rPr>
          <w:rFonts w:eastAsia="Times New Roman" w:cs="Arial"/>
          <w:color w:val="232323"/>
          <w:sz w:val="24"/>
          <w:szCs w:val="24"/>
        </w:rPr>
      </w:pPr>
      <w:r w:rsidRPr="00F82CBA">
        <w:rPr>
          <w:rFonts w:eastAsia="Times New Roman" w:cs="Arial"/>
          <w:bCs/>
          <w:color w:val="232323"/>
          <w:sz w:val="24"/>
          <w:szCs w:val="24"/>
        </w:rPr>
        <w:t>Survivors of domestic violence</w:t>
      </w:r>
      <w:r w:rsidRPr="00261551">
        <w:rPr>
          <w:rFonts w:eastAsia="Times New Roman" w:cs="Arial"/>
          <w:color w:val="232323"/>
          <w:sz w:val="24"/>
          <w:szCs w:val="24"/>
        </w:rPr>
        <w:t xml:space="preserve">. A consumer who is married but living apart from his or her spouse and is a survivor of domestic violence, and is not filing a joint tax return with their spouse (for instance, it could be dangerous or prohibited by law to contact their spouse), can obtain APTC and CSRs -- as long as they are otherwise eligible. Due to system limitations, consumers in this unique circumstance should indicate on the Marketplace application that they are not married. (As of April 1, the consumer should </w:t>
      </w:r>
      <w:r w:rsidRPr="00C8584B">
        <w:rPr>
          <w:rFonts w:eastAsia="Times New Roman" w:cs="Arial"/>
          <w:bCs/>
          <w:color w:val="232323"/>
          <w:sz w:val="24"/>
          <w:szCs w:val="24"/>
        </w:rPr>
        <w:t>call the Call Center</w:t>
      </w:r>
      <w:r w:rsidRPr="00C8584B">
        <w:rPr>
          <w:rFonts w:eastAsia="Times New Roman" w:cs="Arial"/>
          <w:color w:val="232323"/>
          <w:sz w:val="24"/>
          <w:szCs w:val="24"/>
        </w:rPr>
        <w:t xml:space="preserve"> </w:t>
      </w:r>
      <w:r w:rsidRPr="00261551">
        <w:rPr>
          <w:rFonts w:eastAsia="Times New Roman" w:cs="Arial"/>
          <w:color w:val="232323"/>
          <w:sz w:val="24"/>
          <w:szCs w:val="24"/>
        </w:rPr>
        <w:t xml:space="preserve">to explain the situation and activate the SEP. When completing the application, the consumer should indicate that they are not married on the application.) These consumers must select a plan by May 30. </w:t>
      </w:r>
    </w:p>
    <w:p w:rsidR="00363802" w:rsidRPr="00261551" w:rsidRDefault="00363802" w:rsidP="00D6614F">
      <w:pPr>
        <w:pStyle w:val="gdp"/>
        <w:spacing w:after="240" w:afterAutospacing="0" w:line="276" w:lineRule="auto"/>
        <w:rPr>
          <w:rFonts w:asciiTheme="minorHAnsi" w:hAnsiTheme="minorHAnsi" w:cs="Arial"/>
          <w:b/>
          <w:color w:val="232323"/>
          <w:u w:val="single"/>
        </w:rPr>
      </w:pPr>
      <w:r w:rsidRPr="00261551">
        <w:rPr>
          <w:rStyle w:val="Strong"/>
          <w:rFonts w:asciiTheme="minorHAnsi" w:hAnsiTheme="minorHAnsi" w:cs="Arial"/>
          <w:b w:val="0"/>
          <w:color w:val="232323"/>
          <w:u w:val="single"/>
        </w:rPr>
        <w:t>What is the process for activating a Limited Circumstance SEP and enrolling?</w:t>
      </w:r>
      <w:r w:rsidRPr="00261551">
        <w:rPr>
          <w:rFonts w:asciiTheme="minorHAnsi" w:hAnsiTheme="minorHAnsi" w:cs="Arial"/>
          <w:b/>
          <w:color w:val="232323"/>
          <w:u w:val="single"/>
        </w:rPr>
        <w:t xml:space="preserve"> </w:t>
      </w:r>
    </w:p>
    <w:p w:rsidR="00363802" w:rsidRPr="00261551" w:rsidRDefault="00363802" w:rsidP="00D6614F">
      <w:pPr>
        <w:pStyle w:val="gdp"/>
        <w:spacing w:after="240" w:afterAutospacing="0" w:line="276" w:lineRule="auto"/>
        <w:rPr>
          <w:rFonts w:asciiTheme="minorHAnsi" w:hAnsiTheme="minorHAnsi" w:cs="Arial"/>
          <w:color w:val="232323"/>
        </w:rPr>
      </w:pPr>
      <w:r w:rsidRPr="00261551">
        <w:rPr>
          <w:rFonts w:asciiTheme="minorHAnsi" w:hAnsiTheme="minorHAnsi" w:cs="Arial"/>
          <w:bCs/>
          <w:color w:val="232323"/>
        </w:rPr>
        <w:t>In general, a consumer who wants a Limited Circumstance SEP must call the Call Center.</w:t>
      </w:r>
      <w:r w:rsidRPr="00261551">
        <w:rPr>
          <w:rFonts w:asciiTheme="minorHAnsi" w:hAnsiTheme="minorHAnsi" w:cs="Arial"/>
          <w:color w:val="232323"/>
        </w:rPr>
        <w:t xml:space="preserve"> There are some circumstances in which </w:t>
      </w:r>
      <w:r w:rsidRPr="00261551">
        <w:rPr>
          <w:rFonts w:asciiTheme="minorHAnsi" w:hAnsiTheme="minorHAnsi" w:cs="Arial"/>
          <w:bCs/>
          <w:color w:val="232323"/>
        </w:rPr>
        <w:t xml:space="preserve">the Marketplace, insurance company, or state Medicaid or CHIP agency may be able to contact some consumers </w:t>
      </w:r>
      <w:r w:rsidRPr="00261551">
        <w:rPr>
          <w:rFonts w:asciiTheme="minorHAnsi" w:hAnsiTheme="minorHAnsi" w:cs="Arial"/>
          <w:color w:val="232323"/>
        </w:rPr>
        <w:t xml:space="preserve">that may be eligible for a Limited Circumstance SEP granted by the Marketplace. In these cases, the consumer will be contacted. These consumers should then call the Call Center to activate the SEP. </w:t>
      </w:r>
    </w:p>
    <w:p w:rsidR="00363802" w:rsidRPr="00261551" w:rsidRDefault="00363802" w:rsidP="00D6614F">
      <w:pPr>
        <w:pStyle w:val="gdp"/>
        <w:spacing w:after="240" w:afterAutospacing="0" w:line="276" w:lineRule="auto"/>
        <w:rPr>
          <w:rFonts w:asciiTheme="minorHAnsi" w:hAnsiTheme="minorHAnsi" w:cs="Arial"/>
          <w:color w:val="232323"/>
        </w:rPr>
      </w:pPr>
      <w:r w:rsidRPr="00261551">
        <w:rPr>
          <w:rFonts w:asciiTheme="minorHAnsi" w:hAnsiTheme="minorHAnsi" w:cs="Arial"/>
          <w:color w:val="232323"/>
        </w:rPr>
        <w:lastRenderedPageBreak/>
        <w:t xml:space="preserve">Note: In the case of system defects, the consumer and assister should monitor that the system defect is fixed by </w:t>
      </w:r>
      <w:r w:rsidRPr="00261551">
        <w:rPr>
          <w:rFonts w:asciiTheme="minorHAnsi" w:hAnsiTheme="minorHAnsi" w:cs="Arial"/>
          <w:bCs/>
          <w:color w:val="232323"/>
        </w:rPr>
        <w:t xml:space="preserve">continuing to try to reprocess the application independently or through the call center. Once the defect is fixed and the consumer gets an eligibility determination, the consumer or assister should contact the Call Center to activate the SEP. </w:t>
      </w:r>
    </w:p>
    <w:p w:rsidR="00363802" w:rsidRPr="00261551" w:rsidRDefault="00363802" w:rsidP="00D6614F">
      <w:pPr>
        <w:pStyle w:val="gdp"/>
        <w:spacing w:after="240" w:afterAutospacing="0" w:line="276" w:lineRule="auto"/>
        <w:rPr>
          <w:rFonts w:asciiTheme="minorHAnsi" w:hAnsiTheme="minorHAnsi" w:cs="Arial"/>
          <w:color w:val="232323"/>
        </w:rPr>
      </w:pPr>
      <w:r w:rsidRPr="00261551">
        <w:rPr>
          <w:rFonts w:asciiTheme="minorHAnsi" w:hAnsiTheme="minorHAnsi" w:cs="Arial"/>
          <w:bCs/>
          <w:color w:val="232323"/>
        </w:rPr>
        <w:t>The steps to complete the Limited Circumstances SEP are:</w:t>
      </w:r>
      <w:r w:rsidRPr="00261551">
        <w:rPr>
          <w:rFonts w:asciiTheme="minorHAnsi" w:hAnsiTheme="minorHAnsi" w:cs="Arial"/>
          <w:color w:val="232323"/>
        </w:rPr>
        <w:t xml:space="preserve"> </w:t>
      </w:r>
    </w:p>
    <w:p w:rsidR="00363802" w:rsidRPr="00261551" w:rsidRDefault="00363802" w:rsidP="00D6614F">
      <w:pPr>
        <w:pStyle w:val="gdp"/>
        <w:spacing w:after="240" w:afterAutospacing="0" w:line="276" w:lineRule="auto"/>
        <w:rPr>
          <w:rFonts w:asciiTheme="minorHAnsi" w:hAnsiTheme="minorHAnsi" w:cs="Arial"/>
          <w:color w:val="232323"/>
        </w:rPr>
      </w:pPr>
      <w:r w:rsidRPr="00261551">
        <w:rPr>
          <w:rFonts w:asciiTheme="minorHAnsi" w:hAnsiTheme="minorHAnsi" w:cs="Arial"/>
          <w:bCs/>
          <w:color w:val="232323"/>
        </w:rPr>
        <w:t xml:space="preserve">Step 1: </w:t>
      </w:r>
      <w:r w:rsidRPr="00261551">
        <w:rPr>
          <w:rFonts w:asciiTheme="minorHAnsi" w:hAnsiTheme="minorHAnsi" w:cs="Arial"/>
          <w:color w:val="232323"/>
        </w:rPr>
        <w:t xml:space="preserve">Consumer completes the Marketplace application (online or through </w:t>
      </w:r>
      <w:r w:rsidR="00C8584B">
        <w:rPr>
          <w:rFonts w:asciiTheme="minorHAnsi" w:hAnsiTheme="minorHAnsi" w:cs="Arial"/>
          <w:color w:val="232323"/>
        </w:rPr>
        <w:t>the Call Center (1-800-318-2596</w:t>
      </w:r>
      <w:r w:rsidRPr="00261551">
        <w:rPr>
          <w:rFonts w:asciiTheme="minorHAnsi" w:hAnsiTheme="minorHAnsi" w:cs="Arial"/>
          <w:color w:val="232323"/>
        </w:rPr>
        <w:t>; TTY 1-855-889-4325</w:t>
      </w:r>
      <w:proofErr w:type="gramStart"/>
      <w:r w:rsidRPr="00261551">
        <w:rPr>
          <w:rFonts w:asciiTheme="minorHAnsi" w:hAnsiTheme="minorHAnsi" w:cs="Arial"/>
          <w:color w:val="232323"/>
        </w:rPr>
        <w:t>) )</w:t>
      </w:r>
      <w:proofErr w:type="gramEnd"/>
      <w:r w:rsidRPr="00261551">
        <w:rPr>
          <w:rFonts w:asciiTheme="minorHAnsi" w:hAnsiTheme="minorHAnsi" w:cs="Arial"/>
          <w:color w:val="232323"/>
        </w:rPr>
        <w:t xml:space="preserve"> </w:t>
      </w:r>
      <w:r w:rsidRPr="00261551">
        <w:rPr>
          <w:rFonts w:asciiTheme="minorHAnsi" w:hAnsiTheme="minorHAnsi" w:cs="Arial"/>
          <w:bCs/>
          <w:color w:val="232323"/>
        </w:rPr>
        <w:t xml:space="preserve">and </w:t>
      </w:r>
      <w:r w:rsidRPr="00261551">
        <w:rPr>
          <w:rFonts w:asciiTheme="minorHAnsi" w:hAnsiTheme="minorHAnsi" w:cs="Arial"/>
          <w:color w:val="232323"/>
        </w:rPr>
        <w:t>receives an eligibility determination.</w:t>
      </w:r>
      <w:r w:rsidRPr="00261551">
        <w:rPr>
          <w:rFonts w:asciiTheme="minorHAnsi" w:hAnsiTheme="minorHAnsi" w:cs="Arial"/>
          <w:bCs/>
          <w:color w:val="232323"/>
        </w:rPr>
        <w:t xml:space="preserve"> </w:t>
      </w:r>
    </w:p>
    <w:p w:rsidR="00363802" w:rsidRPr="00261551" w:rsidRDefault="00363802" w:rsidP="00D6614F">
      <w:pPr>
        <w:pStyle w:val="gdp"/>
        <w:spacing w:after="240" w:afterAutospacing="0" w:line="276" w:lineRule="auto"/>
        <w:rPr>
          <w:rFonts w:asciiTheme="minorHAnsi" w:hAnsiTheme="minorHAnsi" w:cs="Arial"/>
          <w:color w:val="232323"/>
        </w:rPr>
      </w:pPr>
      <w:r w:rsidRPr="00261551">
        <w:rPr>
          <w:rFonts w:asciiTheme="minorHAnsi" w:hAnsiTheme="minorHAnsi" w:cs="Arial"/>
          <w:bCs/>
          <w:color w:val="232323"/>
        </w:rPr>
        <w:t xml:space="preserve">Step 2: </w:t>
      </w:r>
      <w:r w:rsidRPr="00261551">
        <w:rPr>
          <w:rFonts w:asciiTheme="minorHAnsi" w:hAnsiTheme="minorHAnsi" w:cs="Arial"/>
          <w:color w:val="232323"/>
        </w:rPr>
        <w:t>Consumer calls the Marketplace Call Center and requests an SEP (note that the Medicaid/CHIP transfer SEP can be activated online).</w:t>
      </w:r>
      <w:r w:rsidRPr="00261551">
        <w:rPr>
          <w:rFonts w:asciiTheme="minorHAnsi" w:hAnsiTheme="minorHAnsi" w:cs="Arial"/>
          <w:bCs/>
          <w:color w:val="232323"/>
        </w:rPr>
        <w:t xml:space="preserve"> </w:t>
      </w:r>
    </w:p>
    <w:p w:rsidR="00363802" w:rsidRPr="00261551" w:rsidRDefault="00363802" w:rsidP="00D6614F">
      <w:pPr>
        <w:pStyle w:val="gdp"/>
        <w:spacing w:after="240" w:afterAutospacing="0" w:line="276" w:lineRule="auto"/>
        <w:rPr>
          <w:rFonts w:asciiTheme="minorHAnsi" w:hAnsiTheme="minorHAnsi" w:cs="Arial"/>
          <w:color w:val="232323"/>
        </w:rPr>
      </w:pPr>
      <w:r w:rsidRPr="00261551">
        <w:rPr>
          <w:rFonts w:asciiTheme="minorHAnsi" w:hAnsiTheme="minorHAnsi" w:cs="Arial"/>
          <w:bCs/>
          <w:color w:val="232323"/>
        </w:rPr>
        <w:t xml:space="preserve">Step 3: </w:t>
      </w:r>
      <w:r w:rsidRPr="00261551">
        <w:rPr>
          <w:rFonts w:asciiTheme="minorHAnsi" w:hAnsiTheme="minorHAnsi" w:cs="Arial"/>
          <w:color w:val="232323"/>
        </w:rPr>
        <w:t xml:space="preserve">Call Center will ask the consumer a variety of questions to help understand if the consumer is eligible for an SEP. The Call Center will forward cases that need additional review to CMS caseworkers. </w:t>
      </w:r>
    </w:p>
    <w:p w:rsidR="00363802" w:rsidRPr="00261551" w:rsidRDefault="00363802" w:rsidP="00D6614F">
      <w:pPr>
        <w:pStyle w:val="gdp"/>
        <w:spacing w:after="240" w:afterAutospacing="0" w:line="276" w:lineRule="auto"/>
        <w:rPr>
          <w:rFonts w:asciiTheme="minorHAnsi" w:hAnsiTheme="minorHAnsi" w:cs="Arial"/>
          <w:color w:val="232323"/>
        </w:rPr>
      </w:pPr>
      <w:r w:rsidRPr="00261551">
        <w:rPr>
          <w:rFonts w:asciiTheme="minorHAnsi" w:hAnsiTheme="minorHAnsi" w:cs="Arial"/>
          <w:bCs/>
          <w:color w:val="232323"/>
        </w:rPr>
        <w:t xml:space="preserve">Step 4: </w:t>
      </w:r>
      <w:r w:rsidRPr="00261551">
        <w:rPr>
          <w:rFonts w:asciiTheme="minorHAnsi" w:hAnsiTheme="minorHAnsi" w:cs="Arial"/>
          <w:color w:val="232323"/>
        </w:rPr>
        <w:t> If an SEP is granted, Call Center activates the SEP and allows the consumer to complete the enrollment. (If approved from a caseworker, the consumer will have to call the Call Center to activate the SEP.)</w:t>
      </w:r>
      <w:r w:rsidRPr="00261551">
        <w:rPr>
          <w:rFonts w:asciiTheme="minorHAnsi" w:hAnsiTheme="minorHAnsi" w:cs="Arial"/>
          <w:bCs/>
          <w:color w:val="232323"/>
        </w:rPr>
        <w:t xml:space="preserve"> </w:t>
      </w:r>
    </w:p>
    <w:p w:rsidR="00363802" w:rsidRPr="00261551" w:rsidRDefault="00363802" w:rsidP="00D6614F">
      <w:pPr>
        <w:pStyle w:val="gdp"/>
        <w:spacing w:after="240" w:afterAutospacing="0" w:line="276" w:lineRule="auto"/>
        <w:rPr>
          <w:rFonts w:asciiTheme="minorHAnsi" w:hAnsiTheme="minorHAnsi" w:cs="Arial"/>
          <w:color w:val="232323"/>
        </w:rPr>
      </w:pPr>
      <w:r w:rsidRPr="00261551">
        <w:rPr>
          <w:rFonts w:asciiTheme="minorHAnsi" w:hAnsiTheme="minorHAnsi" w:cs="Arial"/>
          <w:bCs/>
          <w:color w:val="232323"/>
        </w:rPr>
        <w:t xml:space="preserve">Step 5: </w:t>
      </w:r>
      <w:r w:rsidRPr="00261551">
        <w:rPr>
          <w:rFonts w:asciiTheme="minorHAnsi" w:hAnsiTheme="minorHAnsi" w:cs="Arial"/>
          <w:color w:val="232323"/>
        </w:rPr>
        <w:t>Consumer enrolls online or through the Call Center.</w:t>
      </w:r>
      <w:r w:rsidRPr="00261551">
        <w:rPr>
          <w:rFonts w:asciiTheme="minorHAnsi" w:hAnsiTheme="minorHAnsi" w:cs="Arial"/>
          <w:bCs/>
          <w:color w:val="232323"/>
        </w:rPr>
        <w:t xml:space="preserve"> </w:t>
      </w:r>
    </w:p>
    <w:p w:rsidR="00363802" w:rsidRPr="00261551" w:rsidRDefault="00363802" w:rsidP="00D6614F">
      <w:pPr>
        <w:pStyle w:val="gdp"/>
        <w:spacing w:after="240" w:afterAutospacing="0" w:line="276" w:lineRule="auto"/>
        <w:rPr>
          <w:rFonts w:asciiTheme="minorHAnsi" w:hAnsiTheme="minorHAnsi" w:cs="Arial"/>
          <w:color w:val="232323"/>
        </w:rPr>
      </w:pPr>
      <w:r w:rsidRPr="00261551">
        <w:rPr>
          <w:rFonts w:asciiTheme="minorHAnsi" w:hAnsiTheme="minorHAnsi" w:cs="Arial"/>
          <w:bCs/>
          <w:color w:val="232323"/>
        </w:rPr>
        <w:t xml:space="preserve">Step 6: </w:t>
      </w:r>
      <w:r w:rsidRPr="00261551">
        <w:rPr>
          <w:rFonts w:asciiTheme="minorHAnsi" w:hAnsiTheme="minorHAnsi" w:cs="Arial"/>
          <w:color w:val="232323"/>
        </w:rPr>
        <w:t xml:space="preserve">If the SEP is denied, the consumer can appeal the decision.  </w:t>
      </w:r>
    </w:p>
    <w:p w:rsidR="00363802" w:rsidRPr="00261551" w:rsidRDefault="00363802" w:rsidP="00D6614F">
      <w:pPr>
        <w:pStyle w:val="gdp"/>
        <w:spacing w:after="240" w:afterAutospacing="0" w:line="276" w:lineRule="auto"/>
        <w:rPr>
          <w:rFonts w:asciiTheme="minorHAnsi" w:hAnsiTheme="minorHAnsi" w:cs="Arial"/>
          <w:color w:val="232323"/>
        </w:rPr>
      </w:pPr>
      <w:r w:rsidRPr="00261551">
        <w:rPr>
          <w:rFonts w:asciiTheme="minorHAnsi" w:hAnsiTheme="minorHAnsi" w:cs="Arial"/>
          <w:color w:val="232323"/>
        </w:rPr>
        <w:t xml:space="preserve">After following the process above, in most cases, consumers will have </w:t>
      </w:r>
      <w:r w:rsidRPr="00261551">
        <w:rPr>
          <w:rFonts w:asciiTheme="minorHAnsi" w:hAnsiTheme="minorHAnsi" w:cs="Arial"/>
          <w:bCs/>
          <w:color w:val="232323"/>
        </w:rPr>
        <w:t>60 days to select a plan from the date they are granted the SEP</w:t>
      </w:r>
      <w:r w:rsidRPr="00261551">
        <w:rPr>
          <w:rFonts w:asciiTheme="minorHAnsi" w:hAnsiTheme="minorHAnsi" w:cs="Arial"/>
          <w:color w:val="232323"/>
        </w:rPr>
        <w:t xml:space="preserve">, which could be one of the following “triggering events”: </w:t>
      </w:r>
    </w:p>
    <w:p w:rsidR="00363802" w:rsidRPr="00261551" w:rsidRDefault="00363802" w:rsidP="00D6614F">
      <w:pPr>
        <w:numPr>
          <w:ilvl w:val="0"/>
          <w:numId w:val="22"/>
        </w:numPr>
        <w:spacing w:before="100" w:beforeAutospacing="1" w:after="100" w:afterAutospacing="1" w:line="276" w:lineRule="auto"/>
        <w:rPr>
          <w:rFonts w:cs="Arial"/>
          <w:color w:val="232323"/>
          <w:sz w:val="24"/>
          <w:szCs w:val="24"/>
        </w:rPr>
      </w:pPr>
      <w:r w:rsidRPr="00261551">
        <w:rPr>
          <w:rFonts w:cs="Arial"/>
          <w:color w:val="232323"/>
          <w:sz w:val="24"/>
          <w:szCs w:val="24"/>
        </w:rPr>
        <w:t xml:space="preserve">The </w:t>
      </w:r>
      <w:r w:rsidRPr="00261551">
        <w:rPr>
          <w:rFonts w:cs="Arial"/>
          <w:bCs/>
          <w:color w:val="232323"/>
          <w:sz w:val="24"/>
          <w:szCs w:val="24"/>
        </w:rPr>
        <w:t xml:space="preserve">date that the consumer receives a letter </w:t>
      </w:r>
      <w:r w:rsidRPr="00261551">
        <w:rPr>
          <w:rFonts w:cs="Arial"/>
          <w:color w:val="232323"/>
          <w:sz w:val="24"/>
          <w:szCs w:val="24"/>
        </w:rPr>
        <w:t xml:space="preserve">informing them that they are eligible for an SEP; </w:t>
      </w:r>
    </w:p>
    <w:p w:rsidR="00363802" w:rsidRPr="00261551" w:rsidRDefault="00363802" w:rsidP="00D6614F">
      <w:pPr>
        <w:numPr>
          <w:ilvl w:val="0"/>
          <w:numId w:val="22"/>
        </w:numPr>
        <w:spacing w:before="100" w:beforeAutospacing="1" w:after="100" w:afterAutospacing="1" w:line="276" w:lineRule="auto"/>
        <w:rPr>
          <w:rFonts w:cs="Arial"/>
          <w:color w:val="232323"/>
          <w:sz w:val="24"/>
          <w:szCs w:val="24"/>
        </w:rPr>
      </w:pPr>
      <w:r w:rsidRPr="00261551">
        <w:rPr>
          <w:rFonts w:cs="Arial"/>
          <w:color w:val="232323"/>
          <w:sz w:val="24"/>
          <w:szCs w:val="24"/>
        </w:rPr>
        <w:t xml:space="preserve">The </w:t>
      </w:r>
      <w:r w:rsidRPr="00261551">
        <w:rPr>
          <w:rFonts w:cs="Arial"/>
          <w:bCs/>
          <w:color w:val="232323"/>
          <w:sz w:val="24"/>
          <w:szCs w:val="24"/>
        </w:rPr>
        <w:t xml:space="preserve">date that the consumer contacts the Call Center and is found eligible </w:t>
      </w:r>
      <w:r w:rsidRPr="00261551">
        <w:rPr>
          <w:rFonts w:cs="Arial"/>
          <w:color w:val="232323"/>
          <w:sz w:val="24"/>
          <w:szCs w:val="24"/>
        </w:rPr>
        <w:t xml:space="preserve">for an SEP; or </w:t>
      </w:r>
    </w:p>
    <w:p w:rsidR="00363802" w:rsidRPr="00261551" w:rsidRDefault="00363802" w:rsidP="00D6614F">
      <w:pPr>
        <w:numPr>
          <w:ilvl w:val="0"/>
          <w:numId w:val="22"/>
        </w:numPr>
        <w:spacing w:before="100" w:beforeAutospacing="1" w:after="100" w:afterAutospacing="1" w:line="276" w:lineRule="auto"/>
        <w:rPr>
          <w:rFonts w:cs="Arial"/>
          <w:color w:val="232323"/>
          <w:sz w:val="24"/>
          <w:szCs w:val="24"/>
        </w:rPr>
      </w:pPr>
      <w:r w:rsidRPr="00261551">
        <w:rPr>
          <w:rFonts w:cs="Arial"/>
          <w:color w:val="232323"/>
          <w:sz w:val="24"/>
          <w:szCs w:val="24"/>
        </w:rPr>
        <w:t xml:space="preserve">The </w:t>
      </w:r>
      <w:r w:rsidRPr="00261551">
        <w:rPr>
          <w:rFonts w:cs="Arial"/>
          <w:bCs/>
          <w:color w:val="232323"/>
          <w:sz w:val="24"/>
          <w:szCs w:val="24"/>
        </w:rPr>
        <w:t xml:space="preserve">date that the caseworker finds an individual eligible </w:t>
      </w:r>
      <w:r w:rsidRPr="00261551">
        <w:rPr>
          <w:rFonts w:cs="Arial"/>
          <w:color w:val="232323"/>
          <w:sz w:val="24"/>
          <w:szCs w:val="24"/>
        </w:rPr>
        <w:t xml:space="preserve">for an SEP. </w:t>
      </w:r>
    </w:p>
    <w:p w:rsidR="00363802" w:rsidRPr="00261551" w:rsidRDefault="00363802" w:rsidP="00D6614F">
      <w:pPr>
        <w:pStyle w:val="gdp"/>
        <w:spacing w:after="240" w:afterAutospacing="0" w:line="276" w:lineRule="auto"/>
        <w:rPr>
          <w:rFonts w:asciiTheme="minorHAnsi" w:hAnsiTheme="minorHAnsi" w:cs="Arial"/>
          <w:color w:val="232323"/>
        </w:rPr>
      </w:pPr>
      <w:r w:rsidRPr="00261551">
        <w:rPr>
          <w:rFonts w:asciiTheme="minorHAnsi" w:hAnsiTheme="minorHAnsi" w:cs="Arial"/>
          <w:color w:val="232323"/>
        </w:rPr>
        <w:t xml:space="preserve">Coverage effective dates will generally follow the regular effective dates:  </w:t>
      </w:r>
    </w:p>
    <w:p w:rsidR="00363802" w:rsidRPr="00261551" w:rsidRDefault="00363802" w:rsidP="00D6614F">
      <w:pPr>
        <w:numPr>
          <w:ilvl w:val="0"/>
          <w:numId w:val="23"/>
        </w:numPr>
        <w:spacing w:before="100" w:beforeAutospacing="1" w:after="100" w:afterAutospacing="1" w:line="276" w:lineRule="auto"/>
        <w:rPr>
          <w:rFonts w:eastAsia="Times New Roman" w:cs="Arial"/>
          <w:color w:val="232323"/>
          <w:sz w:val="24"/>
          <w:szCs w:val="24"/>
        </w:rPr>
      </w:pPr>
      <w:r w:rsidRPr="00261551">
        <w:rPr>
          <w:rFonts w:eastAsia="Times New Roman" w:cs="Arial"/>
          <w:color w:val="232323"/>
          <w:sz w:val="24"/>
          <w:szCs w:val="24"/>
        </w:rPr>
        <w:t xml:space="preserve">Consumers who select a plan between the 1st and 15th of the month will have coverage effective the first of the following month. </w:t>
      </w:r>
    </w:p>
    <w:p w:rsidR="00363802" w:rsidRPr="00261551" w:rsidRDefault="00363802" w:rsidP="00D6614F">
      <w:pPr>
        <w:numPr>
          <w:ilvl w:val="0"/>
          <w:numId w:val="23"/>
        </w:numPr>
        <w:spacing w:before="100" w:beforeAutospacing="1" w:after="100" w:afterAutospacing="1" w:line="276" w:lineRule="auto"/>
        <w:rPr>
          <w:rFonts w:eastAsia="Times New Roman" w:cs="Arial"/>
          <w:color w:val="232323"/>
          <w:sz w:val="24"/>
          <w:szCs w:val="24"/>
        </w:rPr>
      </w:pPr>
      <w:r w:rsidRPr="00261551">
        <w:rPr>
          <w:rFonts w:eastAsia="Times New Roman" w:cs="Arial"/>
          <w:color w:val="232323"/>
          <w:sz w:val="24"/>
          <w:szCs w:val="24"/>
        </w:rPr>
        <w:t xml:space="preserve">Consumers who select a plan between the 16th and the end of the month will have coverage effective the second following month. </w:t>
      </w:r>
    </w:p>
    <w:p w:rsidR="00363802" w:rsidRPr="00261551" w:rsidRDefault="00363802" w:rsidP="00D6614F">
      <w:pPr>
        <w:pStyle w:val="gdp"/>
        <w:spacing w:after="240" w:afterAutospacing="0" w:line="276" w:lineRule="auto"/>
        <w:rPr>
          <w:rFonts w:asciiTheme="minorHAnsi" w:hAnsiTheme="minorHAnsi" w:cs="Arial"/>
          <w:color w:val="232323"/>
        </w:rPr>
      </w:pPr>
      <w:r w:rsidRPr="00261551">
        <w:rPr>
          <w:rFonts w:asciiTheme="minorHAnsi" w:hAnsiTheme="minorHAnsi" w:cs="Arial"/>
          <w:color w:val="232323"/>
        </w:rPr>
        <w:lastRenderedPageBreak/>
        <w:t xml:space="preserve">Note that qualifying life event or exceptional circumstance SEPs may have different effective dates. </w:t>
      </w:r>
    </w:p>
    <w:p w:rsidR="00363802" w:rsidRPr="00261551" w:rsidRDefault="00363802" w:rsidP="00D6614F">
      <w:pPr>
        <w:pStyle w:val="gdp"/>
        <w:spacing w:after="240" w:afterAutospacing="0" w:line="276" w:lineRule="auto"/>
        <w:rPr>
          <w:rFonts w:asciiTheme="minorHAnsi" w:hAnsiTheme="minorHAnsi" w:cs="Arial"/>
          <w:b/>
          <w:color w:val="232323"/>
          <w:u w:val="single"/>
        </w:rPr>
      </w:pPr>
      <w:r w:rsidRPr="00261551">
        <w:rPr>
          <w:rStyle w:val="Strong"/>
          <w:rFonts w:asciiTheme="minorHAnsi" w:hAnsiTheme="minorHAnsi" w:cs="Arial"/>
          <w:b w:val="0"/>
          <w:color w:val="232323"/>
          <w:u w:val="single"/>
        </w:rPr>
        <w:t>What are consumers' options if they were denied a Limited Circumstance SEP?</w:t>
      </w:r>
      <w:r w:rsidRPr="00261551">
        <w:rPr>
          <w:rFonts w:asciiTheme="minorHAnsi" w:hAnsiTheme="minorHAnsi" w:cs="Arial"/>
          <w:b/>
          <w:color w:val="232323"/>
          <w:u w:val="single"/>
        </w:rPr>
        <w:t xml:space="preserve"> </w:t>
      </w:r>
    </w:p>
    <w:p w:rsidR="00363802" w:rsidRPr="00261551" w:rsidRDefault="00363802" w:rsidP="00D6614F">
      <w:pPr>
        <w:pStyle w:val="gdp"/>
        <w:spacing w:after="240" w:afterAutospacing="0" w:line="276" w:lineRule="auto"/>
        <w:rPr>
          <w:rFonts w:asciiTheme="minorHAnsi" w:hAnsiTheme="minorHAnsi" w:cs="Arial"/>
          <w:color w:val="232323"/>
        </w:rPr>
      </w:pPr>
      <w:r w:rsidRPr="00261551">
        <w:rPr>
          <w:rFonts w:asciiTheme="minorHAnsi" w:hAnsiTheme="minorHAnsi" w:cs="Arial"/>
          <w:color w:val="232323"/>
        </w:rPr>
        <w:t xml:space="preserve">Consumers always have a right to appeal. A consumer has 90 days to request an appeal with the Marketplace from the date their SEP is denied or 90 days from the date of an eligibility determination. </w:t>
      </w:r>
    </w:p>
    <w:p w:rsidR="00D6614F" w:rsidRDefault="00363802" w:rsidP="00D6614F">
      <w:pPr>
        <w:pStyle w:val="gdp"/>
        <w:spacing w:after="240" w:afterAutospacing="0" w:line="276" w:lineRule="auto"/>
        <w:rPr>
          <w:rFonts w:asciiTheme="minorHAnsi" w:hAnsiTheme="minorHAnsi" w:cs="Arial"/>
          <w:b/>
          <w:bCs/>
          <w:color w:val="232323"/>
        </w:rPr>
      </w:pPr>
      <w:r w:rsidRPr="00261551">
        <w:rPr>
          <w:rFonts w:asciiTheme="minorHAnsi" w:hAnsiTheme="minorHAnsi" w:cs="Arial"/>
          <w:bCs/>
          <w:color w:val="232323"/>
          <w:u w:val="single"/>
        </w:rPr>
        <w:t>How to file an appeal:</w:t>
      </w:r>
      <w:r w:rsidRPr="00261551">
        <w:rPr>
          <w:rFonts w:asciiTheme="minorHAnsi" w:hAnsiTheme="minorHAnsi" w:cs="Arial"/>
          <w:b/>
          <w:bCs/>
          <w:color w:val="232323"/>
        </w:rPr>
        <w:t xml:space="preserve"> </w:t>
      </w:r>
    </w:p>
    <w:p w:rsidR="00363802" w:rsidRPr="00261551" w:rsidRDefault="00363802" w:rsidP="00D6614F">
      <w:pPr>
        <w:pStyle w:val="gdp"/>
        <w:spacing w:after="240" w:afterAutospacing="0" w:line="276" w:lineRule="auto"/>
        <w:rPr>
          <w:rFonts w:asciiTheme="minorHAnsi" w:hAnsiTheme="minorHAnsi" w:cs="Arial"/>
          <w:color w:val="232323"/>
        </w:rPr>
      </w:pPr>
      <w:r w:rsidRPr="00261551">
        <w:rPr>
          <w:rFonts w:asciiTheme="minorHAnsi" w:hAnsiTheme="minorHAnsi" w:cs="Arial"/>
          <w:color w:val="232323"/>
        </w:rPr>
        <w:t xml:space="preserve">Visit </w:t>
      </w:r>
      <w:hyperlink r:id="rId48" w:history="1">
        <w:r w:rsidRPr="00261551">
          <w:rPr>
            <w:rStyle w:val="Hyperlink"/>
            <w:rFonts w:asciiTheme="minorHAnsi" w:hAnsiTheme="minorHAnsi" w:cs="Arial"/>
            <w:color w:val="1D5782"/>
          </w:rPr>
          <w:t>HealthCare.gov/can-</w:t>
        </w:r>
        <w:proofErr w:type="spellStart"/>
        <w:r w:rsidRPr="00261551">
          <w:rPr>
            <w:rStyle w:val="Hyperlink"/>
            <w:rFonts w:asciiTheme="minorHAnsi" w:hAnsiTheme="minorHAnsi" w:cs="Arial"/>
            <w:color w:val="1D5782"/>
          </w:rPr>
          <w:t>i</w:t>
        </w:r>
        <w:proofErr w:type="spellEnd"/>
        <w:r w:rsidRPr="00261551">
          <w:rPr>
            <w:rStyle w:val="Hyperlink"/>
            <w:rFonts w:asciiTheme="minorHAnsi" w:hAnsiTheme="minorHAnsi" w:cs="Arial"/>
            <w:color w:val="1D5782"/>
          </w:rPr>
          <w:t>-appeal-a-marketplace-decision/</w:t>
        </w:r>
      </w:hyperlink>
      <w:r w:rsidRPr="00261551">
        <w:rPr>
          <w:rFonts w:asciiTheme="minorHAnsi" w:hAnsiTheme="minorHAnsi" w:cs="Arial"/>
          <w:color w:val="232323"/>
        </w:rPr>
        <w:t xml:space="preserve"> to find and complete the appeal request form for the consumer’s state. </w:t>
      </w:r>
    </w:p>
    <w:p w:rsidR="00363802" w:rsidRPr="00261551" w:rsidRDefault="00363802" w:rsidP="00D6614F">
      <w:pPr>
        <w:pStyle w:val="gdp"/>
        <w:spacing w:after="240" w:afterAutospacing="0" w:line="276" w:lineRule="auto"/>
        <w:rPr>
          <w:rFonts w:asciiTheme="minorHAnsi" w:hAnsiTheme="minorHAnsi" w:cs="Arial"/>
          <w:color w:val="232323"/>
        </w:rPr>
      </w:pPr>
      <w:r w:rsidRPr="00261551">
        <w:rPr>
          <w:rFonts w:asciiTheme="minorHAnsi" w:hAnsiTheme="minorHAnsi" w:cs="Arial"/>
          <w:color w:val="232323"/>
        </w:rPr>
        <w:t xml:space="preserve">Mail appeal documents to: </w:t>
      </w:r>
      <w:r w:rsidRPr="00261551">
        <w:rPr>
          <w:rFonts w:asciiTheme="minorHAnsi" w:hAnsiTheme="minorHAnsi" w:cs="Arial"/>
          <w:color w:val="232323"/>
        </w:rPr>
        <w:br/>
        <w:t xml:space="preserve">Health Insurance Marketplace </w:t>
      </w:r>
      <w:r w:rsidRPr="00261551">
        <w:rPr>
          <w:rFonts w:asciiTheme="minorHAnsi" w:hAnsiTheme="minorHAnsi" w:cs="Arial"/>
          <w:color w:val="232323"/>
        </w:rPr>
        <w:br/>
        <w:t xml:space="preserve">465 Industrial Blvd. </w:t>
      </w:r>
      <w:r w:rsidRPr="00261551">
        <w:rPr>
          <w:rFonts w:asciiTheme="minorHAnsi" w:hAnsiTheme="minorHAnsi" w:cs="Arial"/>
          <w:color w:val="232323"/>
        </w:rPr>
        <w:br/>
        <w:t xml:space="preserve">London, KY 40750-0061 </w:t>
      </w:r>
    </w:p>
    <w:p w:rsidR="00363802" w:rsidRPr="00261551" w:rsidRDefault="00363802" w:rsidP="00D6614F">
      <w:pPr>
        <w:pStyle w:val="Heading1"/>
        <w:spacing w:before="0" w:beforeAutospacing="0" w:after="75" w:afterAutospacing="0" w:line="276" w:lineRule="auto"/>
        <w:rPr>
          <w:rFonts w:asciiTheme="minorHAnsi" w:eastAsia="Times New Roman" w:hAnsiTheme="minorHAnsi" w:cs="Arial"/>
          <w:b w:val="0"/>
          <w:color w:val="232323"/>
          <w:sz w:val="24"/>
          <w:szCs w:val="24"/>
          <w:u w:val="single"/>
        </w:rPr>
      </w:pPr>
      <w:r w:rsidRPr="00261551">
        <w:rPr>
          <w:rFonts w:asciiTheme="minorHAnsi" w:eastAsia="Times New Roman" w:hAnsiTheme="minorHAnsi" w:cs="Arial"/>
          <w:b w:val="0"/>
          <w:color w:val="232323"/>
          <w:sz w:val="24"/>
          <w:szCs w:val="24"/>
          <w:u w:val="single"/>
        </w:rPr>
        <w:t xml:space="preserve">Reminders and Tips </w:t>
      </w:r>
    </w:p>
    <w:p w:rsidR="00363802" w:rsidRPr="00261551" w:rsidRDefault="00363802" w:rsidP="00D6614F">
      <w:pPr>
        <w:numPr>
          <w:ilvl w:val="0"/>
          <w:numId w:val="24"/>
        </w:numPr>
        <w:spacing w:before="100" w:beforeAutospacing="1" w:after="240" w:line="276" w:lineRule="auto"/>
        <w:rPr>
          <w:rFonts w:eastAsia="Times New Roman" w:cs="Arial"/>
          <w:color w:val="232323"/>
          <w:sz w:val="24"/>
          <w:szCs w:val="24"/>
        </w:rPr>
      </w:pPr>
      <w:r w:rsidRPr="00261551">
        <w:rPr>
          <w:rFonts w:eastAsia="Times New Roman" w:cs="Arial"/>
          <w:color w:val="232323"/>
          <w:sz w:val="24"/>
          <w:szCs w:val="24"/>
        </w:rPr>
        <w:t xml:space="preserve">For Limited Circumstance SEPs, the Call Center generally must activate the SEP. Consumers will then be able to complete enrollment through the Call Center or on HealthCare.gov. </w:t>
      </w:r>
    </w:p>
    <w:p w:rsidR="00363802" w:rsidRPr="00261551" w:rsidRDefault="00363802" w:rsidP="00D6614F">
      <w:pPr>
        <w:numPr>
          <w:ilvl w:val="0"/>
          <w:numId w:val="24"/>
        </w:numPr>
        <w:spacing w:before="100" w:beforeAutospacing="1" w:after="240" w:line="276" w:lineRule="auto"/>
        <w:rPr>
          <w:rFonts w:eastAsia="Times New Roman" w:cs="Arial"/>
          <w:color w:val="232323"/>
          <w:sz w:val="24"/>
          <w:szCs w:val="24"/>
        </w:rPr>
      </w:pPr>
      <w:r w:rsidRPr="00261551">
        <w:rPr>
          <w:rFonts w:eastAsia="Times New Roman" w:cs="Arial"/>
          <w:color w:val="232323"/>
          <w:sz w:val="24"/>
          <w:szCs w:val="24"/>
        </w:rPr>
        <w:t xml:space="preserve">In most circumstances, to select a plan and complete enrollment after March 31, a consumer must receive an SEP. </w:t>
      </w:r>
      <w:r w:rsidRPr="00261551">
        <w:rPr>
          <w:rFonts w:eastAsia="Times New Roman" w:cs="Arial"/>
          <w:bCs/>
          <w:color w:val="232323"/>
          <w:sz w:val="24"/>
          <w:szCs w:val="24"/>
        </w:rPr>
        <w:t>Consumers may always enroll in Medicaid or CHIP year-round if they are determined eligible.</w:t>
      </w:r>
      <w:r w:rsidRPr="00261551">
        <w:rPr>
          <w:rFonts w:eastAsia="Times New Roman" w:cs="Arial"/>
          <w:color w:val="232323"/>
          <w:sz w:val="24"/>
          <w:szCs w:val="24"/>
        </w:rPr>
        <w:t xml:space="preserve"> </w:t>
      </w:r>
    </w:p>
    <w:p w:rsidR="00363802" w:rsidRPr="00261551" w:rsidRDefault="00363802" w:rsidP="00D6614F">
      <w:pPr>
        <w:numPr>
          <w:ilvl w:val="0"/>
          <w:numId w:val="24"/>
        </w:numPr>
        <w:spacing w:before="100" w:beforeAutospacing="1" w:after="240" w:line="276" w:lineRule="auto"/>
        <w:rPr>
          <w:rFonts w:eastAsia="Times New Roman" w:cs="Arial"/>
          <w:color w:val="232323"/>
          <w:sz w:val="24"/>
          <w:szCs w:val="24"/>
        </w:rPr>
      </w:pPr>
      <w:r w:rsidRPr="00261551">
        <w:rPr>
          <w:rFonts w:eastAsia="Times New Roman" w:cs="Arial"/>
          <w:color w:val="232323"/>
          <w:sz w:val="24"/>
          <w:szCs w:val="24"/>
        </w:rPr>
        <w:t xml:space="preserve">If the consumers you are assisting continue to experience difficulty enrolling due to system errors, please contact the Call Center, continue to help consumers keep a record of those issues, and tell us about the issues, as you have been doing for the past several months. </w:t>
      </w:r>
    </w:p>
    <w:p w:rsidR="00363802" w:rsidRPr="00261551" w:rsidRDefault="00363802" w:rsidP="00D6614F">
      <w:pPr>
        <w:numPr>
          <w:ilvl w:val="0"/>
          <w:numId w:val="24"/>
        </w:numPr>
        <w:spacing w:before="100" w:beforeAutospacing="1" w:after="240" w:line="276" w:lineRule="auto"/>
        <w:rPr>
          <w:rFonts w:eastAsia="Times New Roman" w:cs="Arial"/>
          <w:color w:val="232323"/>
          <w:sz w:val="24"/>
          <w:szCs w:val="24"/>
        </w:rPr>
      </w:pPr>
      <w:r w:rsidRPr="00261551">
        <w:rPr>
          <w:rFonts w:eastAsia="Times New Roman" w:cs="Arial"/>
          <w:color w:val="232323"/>
          <w:sz w:val="24"/>
          <w:szCs w:val="24"/>
        </w:rPr>
        <w:t xml:space="preserve">For issues related to system defects, consumers and assisters will need to monitor their HealthCare.gov application to see if the defect is fixed by continuing to process the application. Be aware that the Call Center will not be able to resolve a system defect and will not be able to submit the application, or approve a SEP, until the Marketplace fixes the defect. </w:t>
      </w:r>
      <w:r w:rsidRPr="00261551">
        <w:rPr>
          <w:rFonts w:eastAsia="Times New Roman" w:cs="Arial"/>
          <w:color w:val="232323"/>
          <w:sz w:val="24"/>
          <w:szCs w:val="24"/>
        </w:rPr>
        <w:br/>
        <w:t xml:space="preserve">-  Consumers and assisters should continue to attempt to reprocess the application. </w:t>
      </w:r>
      <w:r w:rsidRPr="00261551">
        <w:rPr>
          <w:rFonts w:eastAsia="Times New Roman" w:cs="Arial"/>
          <w:color w:val="232323"/>
          <w:sz w:val="24"/>
          <w:szCs w:val="24"/>
        </w:rPr>
        <w:br/>
        <w:t xml:space="preserve">-  When the defect is fixed, the consumer will be able to submit their application without error. </w:t>
      </w:r>
      <w:r w:rsidRPr="00261551">
        <w:rPr>
          <w:rFonts w:eastAsia="Times New Roman" w:cs="Arial"/>
          <w:color w:val="232323"/>
          <w:sz w:val="24"/>
          <w:szCs w:val="24"/>
        </w:rPr>
        <w:br/>
      </w:r>
      <w:r w:rsidRPr="00261551">
        <w:rPr>
          <w:rFonts w:eastAsia="Times New Roman" w:cs="Arial"/>
          <w:color w:val="232323"/>
          <w:sz w:val="24"/>
          <w:szCs w:val="24"/>
        </w:rPr>
        <w:lastRenderedPageBreak/>
        <w:t xml:space="preserve">-  Once the consumer receives an eligibility determination, they should call the Call Center to activate their SEP </w:t>
      </w:r>
      <w:r w:rsidR="00D6614F">
        <w:rPr>
          <w:rFonts w:eastAsia="Times New Roman" w:cs="Arial"/>
          <w:color w:val="232323"/>
          <w:sz w:val="24"/>
          <w:szCs w:val="24"/>
        </w:rPr>
        <w:t xml:space="preserve">and “unlock” Plan Compare. </w:t>
      </w:r>
      <w:r w:rsidR="00D6614F">
        <w:rPr>
          <w:rFonts w:eastAsia="Times New Roman" w:cs="Arial"/>
          <w:color w:val="232323"/>
          <w:sz w:val="24"/>
          <w:szCs w:val="24"/>
        </w:rPr>
        <w:br/>
        <w:t xml:space="preserve">- </w:t>
      </w:r>
      <w:r w:rsidRPr="00261551">
        <w:rPr>
          <w:rFonts w:eastAsia="Times New Roman" w:cs="Arial"/>
          <w:color w:val="232323"/>
          <w:sz w:val="24"/>
          <w:szCs w:val="24"/>
        </w:rPr>
        <w:t xml:space="preserve"> For system defects and immigration related issues, the name of the consumer on the application who was impacted by the defect will need to be provided. </w:t>
      </w:r>
    </w:p>
    <w:p w:rsidR="00363802" w:rsidRPr="00261551" w:rsidRDefault="00363802" w:rsidP="00D6614F">
      <w:pPr>
        <w:numPr>
          <w:ilvl w:val="0"/>
          <w:numId w:val="24"/>
        </w:numPr>
        <w:spacing w:before="100" w:beforeAutospacing="1" w:after="240" w:line="276" w:lineRule="auto"/>
        <w:rPr>
          <w:rFonts w:eastAsia="Times New Roman" w:cs="Arial"/>
          <w:color w:val="232323"/>
          <w:sz w:val="24"/>
          <w:szCs w:val="24"/>
        </w:rPr>
      </w:pPr>
      <w:r w:rsidRPr="00261551">
        <w:rPr>
          <w:rFonts w:eastAsia="Times New Roman" w:cs="Arial"/>
          <w:color w:val="232323"/>
          <w:sz w:val="24"/>
          <w:szCs w:val="24"/>
        </w:rPr>
        <w:t>Once the SEP is granted, and the consumer can select a plan to enroll, the consumer will have 60 days to enroll.</w:t>
      </w:r>
    </w:p>
    <w:p w:rsidR="00363802" w:rsidRPr="00261551" w:rsidRDefault="00363802" w:rsidP="00D6614F">
      <w:pPr>
        <w:numPr>
          <w:ilvl w:val="0"/>
          <w:numId w:val="24"/>
        </w:numPr>
        <w:spacing w:before="100" w:beforeAutospacing="1" w:after="240" w:line="276" w:lineRule="auto"/>
        <w:rPr>
          <w:rFonts w:eastAsia="Times New Roman" w:cs="Arial"/>
          <w:color w:val="232323"/>
          <w:sz w:val="24"/>
          <w:szCs w:val="24"/>
        </w:rPr>
      </w:pPr>
      <w:r w:rsidRPr="00261551">
        <w:rPr>
          <w:rFonts w:eastAsia="Times New Roman" w:cs="Arial"/>
          <w:color w:val="232323"/>
          <w:sz w:val="24"/>
          <w:szCs w:val="24"/>
        </w:rPr>
        <w:t xml:space="preserve">A consumer who has already enrolled in coverage and then receives an SEP has the option to change plans or stay in their current plan, depending on what is offered to them on the Marketplace. </w:t>
      </w:r>
    </w:p>
    <w:p w:rsidR="00363802" w:rsidRPr="00261551" w:rsidRDefault="00363802" w:rsidP="00D6614F">
      <w:pPr>
        <w:numPr>
          <w:ilvl w:val="0"/>
          <w:numId w:val="24"/>
        </w:numPr>
        <w:spacing w:before="100" w:beforeAutospacing="1" w:after="100" w:afterAutospacing="1" w:line="276" w:lineRule="auto"/>
        <w:rPr>
          <w:rFonts w:eastAsia="Times New Roman" w:cs="Arial"/>
          <w:color w:val="232323"/>
          <w:sz w:val="24"/>
          <w:szCs w:val="24"/>
        </w:rPr>
      </w:pPr>
      <w:r w:rsidRPr="00261551">
        <w:rPr>
          <w:rFonts w:eastAsia="Times New Roman" w:cs="Arial"/>
          <w:color w:val="232323"/>
          <w:sz w:val="24"/>
          <w:szCs w:val="24"/>
        </w:rPr>
        <w:t xml:space="preserve">If a consumer does not qualify for any type of SEP, such as the ones we’ve highlighted in detail or by experiencing a qualifying life event, the consumer should be aware that the online application will allow them to create an account or begin a Marketplace eligibility application. However, since this consumer doesn’t qualify for an SEP (and is not a AI/AN), they will not be able to select a plan and complete enrollment until the next open enrollment period begins on November 15, 2014 for 2015 coverage. </w:t>
      </w:r>
    </w:p>
    <w:p w:rsidR="00D6614F" w:rsidRDefault="00D6614F" w:rsidP="00363802">
      <w:pPr>
        <w:pStyle w:val="gdp"/>
        <w:spacing w:after="240" w:afterAutospacing="0"/>
        <w:rPr>
          <w:rStyle w:val="Strong"/>
          <w:rFonts w:asciiTheme="minorHAnsi" w:hAnsiTheme="minorHAnsi" w:cs="Arial"/>
          <w:color w:val="232323"/>
          <w:sz w:val="28"/>
          <w:szCs w:val="28"/>
        </w:rPr>
      </w:pPr>
    </w:p>
    <w:p w:rsidR="00363802" w:rsidRDefault="00363802" w:rsidP="00363802">
      <w:pPr>
        <w:pStyle w:val="gdp"/>
        <w:spacing w:after="240" w:afterAutospacing="0"/>
        <w:rPr>
          <w:rFonts w:asciiTheme="minorHAnsi" w:hAnsiTheme="minorHAnsi" w:cs="Arial"/>
          <w:color w:val="232323"/>
          <w:sz w:val="28"/>
          <w:szCs w:val="28"/>
        </w:rPr>
      </w:pPr>
      <w:r w:rsidRPr="00261551">
        <w:rPr>
          <w:rStyle w:val="Strong"/>
          <w:rFonts w:asciiTheme="minorHAnsi" w:hAnsiTheme="minorHAnsi" w:cs="Arial"/>
          <w:color w:val="232323"/>
          <w:sz w:val="28"/>
          <w:szCs w:val="28"/>
        </w:rPr>
        <w:t>Reminder: For Qualifying Life Event SEPs</w:t>
      </w:r>
      <w:r w:rsidRPr="00261551">
        <w:rPr>
          <w:rFonts w:asciiTheme="minorHAnsi" w:hAnsiTheme="minorHAnsi" w:cs="Arial"/>
          <w:color w:val="232323"/>
          <w:sz w:val="28"/>
          <w:szCs w:val="28"/>
        </w:rPr>
        <w:t xml:space="preserve"> </w:t>
      </w:r>
    </w:p>
    <w:p w:rsidR="00F82CBA" w:rsidRPr="00F82CBA" w:rsidRDefault="00F82CBA" w:rsidP="00363802">
      <w:pPr>
        <w:pStyle w:val="gdp"/>
        <w:spacing w:after="240" w:afterAutospacing="0"/>
        <w:rPr>
          <w:rFonts w:asciiTheme="minorHAnsi" w:hAnsiTheme="minorHAnsi" w:cs="Arial"/>
          <w:color w:val="232323"/>
        </w:rPr>
      </w:pPr>
      <w:r w:rsidRPr="00F82CBA">
        <w:rPr>
          <w:rFonts w:asciiTheme="minorHAnsi" w:hAnsiTheme="minorHAnsi" w:cs="Arial"/>
          <w:color w:val="232323"/>
        </w:rPr>
        <w:t>From CMS</w:t>
      </w:r>
      <w:r w:rsidR="00D6614F">
        <w:rPr>
          <w:rFonts w:asciiTheme="minorHAnsi" w:hAnsiTheme="minorHAnsi" w:cs="Arial"/>
          <w:color w:val="232323"/>
        </w:rPr>
        <w:t>:</w:t>
      </w:r>
    </w:p>
    <w:p w:rsidR="00363802" w:rsidRPr="00261551" w:rsidRDefault="00363802" w:rsidP="00D6614F">
      <w:pPr>
        <w:pStyle w:val="gdp"/>
        <w:spacing w:after="240" w:afterAutospacing="0" w:line="276" w:lineRule="auto"/>
        <w:rPr>
          <w:rFonts w:asciiTheme="minorHAnsi" w:hAnsiTheme="minorHAnsi" w:cs="Arial"/>
          <w:color w:val="232323"/>
        </w:rPr>
      </w:pPr>
      <w:r w:rsidRPr="00261551">
        <w:rPr>
          <w:rFonts w:asciiTheme="minorHAnsi" w:hAnsiTheme="minorHAnsi" w:cs="Arial"/>
          <w:color w:val="232323"/>
        </w:rPr>
        <w:t>As we’ve mentioned before, if a consumer has a qualifying life event (</w:t>
      </w:r>
      <w:r w:rsidRPr="00261551">
        <w:rPr>
          <w:rFonts w:asciiTheme="minorHAnsi" w:hAnsiTheme="minorHAnsi" w:cs="Arial"/>
          <w:bCs/>
          <w:color w:val="232323"/>
        </w:rPr>
        <w:t>i.e., losing minimum essential coverage, having a baby, adoption, foster care, or getting married)</w:t>
      </w:r>
      <w:r w:rsidRPr="00261551">
        <w:rPr>
          <w:rFonts w:asciiTheme="minorHAnsi" w:hAnsiTheme="minorHAnsi" w:cs="Arial"/>
          <w:color w:val="232323"/>
        </w:rPr>
        <w:t xml:space="preserve">, they can enroll or change coverage outside of open enrollment. </w:t>
      </w:r>
    </w:p>
    <w:p w:rsidR="00363802" w:rsidRPr="00261551" w:rsidRDefault="00363802" w:rsidP="00D6614F">
      <w:pPr>
        <w:numPr>
          <w:ilvl w:val="0"/>
          <w:numId w:val="25"/>
        </w:numPr>
        <w:spacing w:before="100" w:beforeAutospacing="1" w:after="100" w:afterAutospacing="1" w:line="276" w:lineRule="auto"/>
        <w:rPr>
          <w:rFonts w:eastAsia="Times New Roman" w:cs="Arial"/>
          <w:color w:val="232323"/>
          <w:sz w:val="24"/>
          <w:szCs w:val="24"/>
        </w:rPr>
      </w:pPr>
      <w:r w:rsidRPr="00261551">
        <w:rPr>
          <w:rFonts w:eastAsia="Times New Roman" w:cs="Arial"/>
          <w:color w:val="232323"/>
          <w:sz w:val="24"/>
          <w:szCs w:val="24"/>
        </w:rPr>
        <w:t xml:space="preserve">The consumer activates the special enrollment period through the “change in circumstance” function through HealthCare.gov or through the Call Center. </w:t>
      </w:r>
    </w:p>
    <w:p w:rsidR="00363802" w:rsidRPr="00261551" w:rsidRDefault="00363802" w:rsidP="00D6614F">
      <w:pPr>
        <w:numPr>
          <w:ilvl w:val="0"/>
          <w:numId w:val="25"/>
        </w:numPr>
        <w:spacing w:before="100" w:beforeAutospacing="1" w:after="100" w:afterAutospacing="1" w:line="276" w:lineRule="auto"/>
        <w:rPr>
          <w:rFonts w:eastAsia="Times New Roman" w:cs="Arial"/>
          <w:color w:val="232323"/>
          <w:sz w:val="24"/>
          <w:szCs w:val="24"/>
        </w:rPr>
      </w:pPr>
      <w:r w:rsidRPr="00261551">
        <w:rPr>
          <w:rFonts w:eastAsia="Times New Roman" w:cs="Arial"/>
          <w:color w:val="232323"/>
          <w:sz w:val="24"/>
          <w:szCs w:val="24"/>
        </w:rPr>
        <w:t xml:space="preserve">You may also visit </w:t>
      </w:r>
      <w:hyperlink r:id="rId49" w:history="1">
        <w:r w:rsidRPr="00261551">
          <w:rPr>
            <w:rStyle w:val="Hyperlink"/>
            <w:rFonts w:eastAsia="Times New Roman" w:cs="Arial"/>
            <w:color w:val="1D5782"/>
            <w:sz w:val="24"/>
            <w:szCs w:val="24"/>
          </w:rPr>
          <w:t xml:space="preserve">www.healthcare.gov/how-can-i-get-coverage-outside-of-open-enrollment </w:t>
        </w:r>
      </w:hyperlink>
      <w:r w:rsidRPr="00261551">
        <w:rPr>
          <w:rFonts w:eastAsia="Times New Roman" w:cs="Arial"/>
          <w:color w:val="232323"/>
          <w:sz w:val="24"/>
          <w:szCs w:val="24"/>
        </w:rPr>
        <w:t xml:space="preserve"> to learn more about these qualifying life events. (This document is written for consumers; assisters can print and provide to consumers, as needed.) </w:t>
      </w:r>
    </w:p>
    <w:p w:rsidR="00363802" w:rsidRPr="00261551" w:rsidRDefault="00363802" w:rsidP="00363802">
      <w:pPr>
        <w:rPr>
          <w:rFonts w:cs="Times New Roman"/>
          <w:sz w:val="24"/>
          <w:szCs w:val="24"/>
        </w:rPr>
      </w:pPr>
      <w:r w:rsidRPr="00261551">
        <w:rPr>
          <w:noProof/>
          <w:sz w:val="24"/>
          <w:szCs w:val="24"/>
        </w:rPr>
        <w:lastRenderedPageBreak/>
        <w:drawing>
          <wp:inline distT="0" distB="0" distL="0" distR="0">
            <wp:extent cx="5619750" cy="3276600"/>
            <wp:effectExtent l="0" t="0" r="0" b="0"/>
            <wp:docPr id="3" name="Picture 3" descr="SEP Event and QHP Effective Dat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 Event and QHP Effective Date Tabl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19750" cy="3276600"/>
                    </a:xfrm>
                    <a:prstGeom prst="rect">
                      <a:avLst/>
                    </a:prstGeom>
                    <a:noFill/>
                    <a:ln>
                      <a:noFill/>
                    </a:ln>
                  </pic:spPr>
                </pic:pic>
              </a:graphicData>
            </a:graphic>
          </wp:inline>
        </w:drawing>
      </w:r>
    </w:p>
    <w:p w:rsidR="00363802" w:rsidRPr="00F82CBA" w:rsidRDefault="00363802" w:rsidP="00363802">
      <w:pPr>
        <w:pStyle w:val="Heading1"/>
        <w:spacing w:before="0" w:beforeAutospacing="0" w:after="75" w:afterAutospacing="0"/>
        <w:rPr>
          <w:rFonts w:asciiTheme="minorHAnsi" w:eastAsia="Times New Roman" w:hAnsiTheme="minorHAnsi" w:cs="Arial"/>
          <w:b w:val="0"/>
          <w:color w:val="232323"/>
          <w:sz w:val="24"/>
          <w:szCs w:val="24"/>
          <w:u w:val="single"/>
        </w:rPr>
      </w:pPr>
      <w:r w:rsidRPr="00F82CBA">
        <w:rPr>
          <w:rFonts w:asciiTheme="minorHAnsi" w:eastAsia="Times New Roman" w:hAnsiTheme="minorHAnsi" w:cs="Arial"/>
          <w:b w:val="0"/>
          <w:color w:val="232323"/>
          <w:sz w:val="24"/>
          <w:szCs w:val="24"/>
          <w:u w:val="single"/>
        </w:rPr>
        <w:t xml:space="preserve">Resources </w:t>
      </w:r>
    </w:p>
    <w:p w:rsidR="00363802" w:rsidRPr="00261551" w:rsidRDefault="00363802" w:rsidP="00D6614F">
      <w:pPr>
        <w:pStyle w:val="gdp"/>
        <w:spacing w:after="240" w:afterAutospacing="0" w:line="276" w:lineRule="auto"/>
        <w:rPr>
          <w:rFonts w:asciiTheme="minorHAnsi" w:hAnsiTheme="minorHAnsi" w:cs="Arial"/>
          <w:color w:val="232323"/>
        </w:rPr>
      </w:pPr>
      <w:r w:rsidRPr="00261551">
        <w:rPr>
          <w:rFonts w:asciiTheme="minorHAnsi" w:hAnsiTheme="minorHAnsi" w:cs="Arial"/>
          <w:color w:val="232323"/>
        </w:rPr>
        <w:t xml:space="preserve">Be sure to check out materials on the </w:t>
      </w:r>
      <w:hyperlink r:id="rId51" w:history="1">
        <w:r w:rsidRPr="00261551">
          <w:rPr>
            <w:rStyle w:val="Hyperlink"/>
            <w:rFonts w:asciiTheme="minorHAnsi" w:hAnsiTheme="minorHAnsi" w:cs="Arial"/>
            <w:color w:val="1D5782"/>
          </w:rPr>
          <w:t>Resources for Assisters</w:t>
        </w:r>
      </w:hyperlink>
      <w:r w:rsidRPr="00261551">
        <w:rPr>
          <w:rFonts w:asciiTheme="minorHAnsi" w:hAnsiTheme="minorHAnsi" w:cs="Arial"/>
          <w:color w:val="232323"/>
        </w:rPr>
        <w:t xml:space="preserve"> page of </w:t>
      </w:r>
      <w:hyperlink r:id="rId52" w:history="1">
        <w:r w:rsidRPr="00261551">
          <w:rPr>
            <w:rStyle w:val="Hyperlink"/>
            <w:rFonts w:asciiTheme="minorHAnsi" w:hAnsiTheme="minorHAnsi" w:cs="Arial"/>
            <w:color w:val="1D5782"/>
          </w:rPr>
          <w:t>Marketplace.CMS.gov</w:t>
        </w:r>
      </w:hyperlink>
      <w:r w:rsidRPr="00261551">
        <w:rPr>
          <w:rFonts w:asciiTheme="minorHAnsi" w:hAnsiTheme="minorHAnsi" w:cs="Arial"/>
          <w:color w:val="232323"/>
        </w:rPr>
        <w:t xml:space="preserve"> relating to SEPs, including: </w:t>
      </w:r>
    </w:p>
    <w:p w:rsidR="00363802" w:rsidRPr="00261551" w:rsidRDefault="00363802" w:rsidP="00D6614F">
      <w:pPr>
        <w:numPr>
          <w:ilvl w:val="0"/>
          <w:numId w:val="26"/>
        </w:numPr>
        <w:spacing w:before="100" w:beforeAutospacing="1" w:after="100" w:afterAutospacing="1" w:line="276" w:lineRule="auto"/>
        <w:rPr>
          <w:rFonts w:eastAsia="Times New Roman" w:cs="Arial"/>
          <w:color w:val="232323"/>
          <w:sz w:val="24"/>
          <w:szCs w:val="24"/>
        </w:rPr>
      </w:pPr>
      <w:hyperlink r:id="rId53" w:history="1">
        <w:r w:rsidRPr="00261551">
          <w:rPr>
            <w:rStyle w:val="Hyperlink"/>
            <w:rFonts w:eastAsia="Times New Roman" w:cs="Arial"/>
            <w:color w:val="1D5782"/>
            <w:sz w:val="24"/>
            <w:szCs w:val="24"/>
          </w:rPr>
          <w:t>Helping Consumers with Complex Cases Enroll in Special Enrollment Periods in the Health Insurance Marketplace</w:t>
        </w:r>
      </w:hyperlink>
      <w:r w:rsidRPr="00261551">
        <w:rPr>
          <w:rFonts w:eastAsia="Times New Roman" w:cs="Arial"/>
          <w:color w:val="232323"/>
          <w:sz w:val="24"/>
          <w:szCs w:val="24"/>
        </w:rPr>
        <w:t xml:space="preserve"> </w:t>
      </w:r>
    </w:p>
    <w:p w:rsidR="00363802" w:rsidRPr="00261551" w:rsidRDefault="00363802" w:rsidP="00D6614F">
      <w:pPr>
        <w:numPr>
          <w:ilvl w:val="0"/>
          <w:numId w:val="26"/>
        </w:numPr>
        <w:spacing w:before="100" w:beforeAutospacing="1" w:after="100" w:afterAutospacing="1" w:line="276" w:lineRule="auto"/>
        <w:rPr>
          <w:rFonts w:eastAsia="Times New Roman" w:cs="Arial"/>
          <w:color w:val="232323"/>
          <w:sz w:val="24"/>
          <w:szCs w:val="24"/>
        </w:rPr>
      </w:pPr>
      <w:hyperlink r:id="rId54" w:history="1">
        <w:r w:rsidRPr="00261551">
          <w:rPr>
            <w:rStyle w:val="Hyperlink"/>
            <w:rFonts w:eastAsia="Times New Roman" w:cs="Arial"/>
            <w:color w:val="1D5782"/>
            <w:sz w:val="24"/>
            <w:szCs w:val="24"/>
          </w:rPr>
          <w:t>Helping Consumers with Complex Cases Enroll in the Health Insurance Marketplace – March 28, 2014 (slides)</w:t>
        </w:r>
      </w:hyperlink>
      <w:r w:rsidRPr="00261551">
        <w:rPr>
          <w:rFonts w:eastAsia="Times New Roman" w:cs="Arial"/>
          <w:color w:val="232323"/>
          <w:sz w:val="24"/>
          <w:szCs w:val="24"/>
        </w:rPr>
        <w:t xml:space="preserve"> Note this slide deck link will soon be updated to include the content from Friday’s presentation, so please check back. </w:t>
      </w:r>
    </w:p>
    <w:p w:rsidR="00363802" w:rsidRPr="00261551" w:rsidRDefault="00363802" w:rsidP="00D6614F">
      <w:pPr>
        <w:pStyle w:val="gdp"/>
        <w:spacing w:after="240" w:afterAutospacing="0" w:line="276" w:lineRule="auto"/>
        <w:rPr>
          <w:rFonts w:asciiTheme="minorHAnsi" w:hAnsiTheme="minorHAnsi" w:cs="Arial"/>
          <w:color w:val="232323"/>
        </w:rPr>
      </w:pPr>
      <w:r w:rsidRPr="00261551">
        <w:rPr>
          <w:rFonts w:asciiTheme="minorHAnsi" w:hAnsiTheme="minorHAnsi" w:cs="Arial"/>
          <w:color w:val="232323"/>
        </w:rPr>
        <w:t xml:space="preserve">HealthCare.gov also has information for consumers: </w:t>
      </w:r>
    </w:p>
    <w:p w:rsidR="00363802" w:rsidRPr="00261551" w:rsidRDefault="00363802" w:rsidP="00D6614F">
      <w:pPr>
        <w:numPr>
          <w:ilvl w:val="0"/>
          <w:numId w:val="27"/>
        </w:numPr>
        <w:spacing w:before="100" w:beforeAutospacing="1" w:after="100" w:afterAutospacing="1" w:line="276" w:lineRule="auto"/>
        <w:rPr>
          <w:rFonts w:eastAsia="Times New Roman" w:cs="Arial"/>
          <w:color w:val="232323"/>
          <w:sz w:val="24"/>
          <w:szCs w:val="24"/>
        </w:rPr>
      </w:pPr>
      <w:hyperlink r:id="rId55" w:history="1">
        <w:r w:rsidRPr="00261551">
          <w:rPr>
            <w:rStyle w:val="Hyperlink"/>
            <w:rFonts w:eastAsia="Times New Roman" w:cs="Arial"/>
            <w:color w:val="1D5782"/>
            <w:sz w:val="24"/>
            <w:szCs w:val="24"/>
          </w:rPr>
          <w:t>Special Enrollment Periods for complex cases in the Marketplace</w:t>
        </w:r>
      </w:hyperlink>
      <w:r w:rsidRPr="00261551">
        <w:rPr>
          <w:rFonts w:eastAsia="Times New Roman" w:cs="Arial"/>
          <w:color w:val="232323"/>
          <w:sz w:val="24"/>
          <w:szCs w:val="24"/>
        </w:rPr>
        <w:t xml:space="preserve"> </w:t>
      </w:r>
    </w:p>
    <w:p w:rsidR="00363802" w:rsidRPr="00261551" w:rsidRDefault="00363802" w:rsidP="00D6614F">
      <w:pPr>
        <w:pStyle w:val="gdp"/>
        <w:spacing w:after="240" w:afterAutospacing="0" w:line="276" w:lineRule="auto"/>
        <w:rPr>
          <w:rFonts w:asciiTheme="minorHAnsi" w:hAnsiTheme="minorHAnsi" w:cs="Arial"/>
          <w:color w:val="232323"/>
        </w:rPr>
      </w:pPr>
      <w:r w:rsidRPr="00261551">
        <w:rPr>
          <w:rFonts w:asciiTheme="minorHAnsi" w:hAnsiTheme="minorHAnsi" w:cs="Arial"/>
          <w:color w:val="232323"/>
        </w:rPr>
        <w:t xml:space="preserve">We also posted guidance for issuers on this topic on the CCIIO website:  </w:t>
      </w:r>
    </w:p>
    <w:p w:rsidR="00363802" w:rsidRPr="00261551" w:rsidRDefault="00363802" w:rsidP="00D6614F">
      <w:pPr>
        <w:numPr>
          <w:ilvl w:val="0"/>
          <w:numId w:val="28"/>
        </w:numPr>
        <w:spacing w:before="100" w:beforeAutospacing="1" w:after="100" w:afterAutospacing="1" w:line="276" w:lineRule="auto"/>
        <w:rPr>
          <w:rFonts w:eastAsia="Times New Roman" w:cs="Arial"/>
          <w:color w:val="232323"/>
          <w:sz w:val="24"/>
          <w:szCs w:val="24"/>
        </w:rPr>
      </w:pPr>
      <w:hyperlink r:id="rId56" w:history="1">
        <w:r w:rsidRPr="00261551">
          <w:rPr>
            <w:rStyle w:val="Hyperlink"/>
            <w:rFonts w:eastAsia="Times New Roman" w:cs="Arial"/>
            <w:color w:val="1D5782"/>
            <w:sz w:val="24"/>
            <w:szCs w:val="24"/>
          </w:rPr>
          <w:t>Guidance for Issuers on People “In Line”</w:t>
        </w:r>
      </w:hyperlink>
      <w:r w:rsidRPr="00261551">
        <w:rPr>
          <w:rFonts w:eastAsia="Times New Roman" w:cs="Arial"/>
          <w:color w:val="232323"/>
          <w:sz w:val="24"/>
          <w:szCs w:val="24"/>
        </w:rPr>
        <w:t xml:space="preserve"> </w:t>
      </w:r>
    </w:p>
    <w:p w:rsidR="00363802" w:rsidRPr="00261551" w:rsidRDefault="00363802" w:rsidP="00D6614F">
      <w:pPr>
        <w:numPr>
          <w:ilvl w:val="0"/>
          <w:numId w:val="28"/>
        </w:numPr>
        <w:spacing w:before="100" w:beforeAutospacing="1" w:after="100" w:afterAutospacing="1" w:line="276" w:lineRule="auto"/>
        <w:rPr>
          <w:rFonts w:eastAsia="Times New Roman" w:cs="Arial"/>
          <w:color w:val="232323"/>
          <w:sz w:val="24"/>
          <w:szCs w:val="24"/>
        </w:rPr>
      </w:pPr>
      <w:hyperlink r:id="rId57" w:history="1">
        <w:r w:rsidRPr="00261551">
          <w:rPr>
            <w:rStyle w:val="Hyperlink"/>
            <w:rFonts w:eastAsia="Times New Roman" w:cs="Arial"/>
            <w:color w:val="1D5782"/>
            <w:sz w:val="24"/>
            <w:szCs w:val="24"/>
          </w:rPr>
          <w:t>Guidance for Issuers on Complex Cases</w:t>
        </w:r>
      </w:hyperlink>
      <w:r w:rsidRPr="00261551">
        <w:rPr>
          <w:rFonts w:eastAsia="Times New Roman" w:cs="Arial"/>
          <w:color w:val="232323"/>
          <w:sz w:val="24"/>
          <w:szCs w:val="24"/>
        </w:rPr>
        <w:t xml:space="preserve"> </w:t>
      </w:r>
    </w:p>
    <w:p w:rsidR="00D6614F" w:rsidRDefault="00D6614F" w:rsidP="00363802">
      <w:pPr>
        <w:pStyle w:val="Heading1"/>
        <w:spacing w:before="0" w:beforeAutospacing="0" w:after="75" w:afterAutospacing="0"/>
        <w:rPr>
          <w:rStyle w:val="gdanchor"/>
          <w:rFonts w:asciiTheme="minorHAnsi" w:eastAsia="Times New Roman" w:hAnsiTheme="minorHAnsi" w:cs="Arial"/>
          <w:color w:val="232323"/>
          <w:sz w:val="28"/>
          <w:szCs w:val="28"/>
        </w:rPr>
      </w:pPr>
      <w:bookmarkStart w:id="4" w:name="link_1398203606695"/>
      <w:bookmarkEnd w:id="4"/>
    </w:p>
    <w:p w:rsidR="00FF5C69" w:rsidRDefault="00FF5C69" w:rsidP="00363802">
      <w:pPr>
        <w:pStyle w:val="Heading1"/>
        <w:spacing w:before="0" w:beforeAutospacing="0" w:after="75" w:afterAutospacing="0"/>
        <w:rPr>
          <w:rStyle w:val="gdanchor"/>
          <w:rFonts w:asciiTheme="minorHAnsi" w:eastAsia="Times New Roman" w:hAnsiTheme="minorHAnsi" w:cs="Arial"/>
          <w:color w:val="232323"/>
          <w:sz w:val="28"/>
          <w:szCs w:val="28"/>
        </w:rPr>
      </w:pPr>
    </w:p>
    <w:p w:rsidR="00FF5C69" w:rsidRDefault="00FF5C69" w:rsidP="00363802">
      <w:pPr>
        <w:pStyle w:val="Heading1"/>
        <w:spacing w:before="0" w:beforeAutospacing="0" w:after="75" w:afterAutospacing="0"/>
        <w:rPr>
          <w:rStyle w:val="gdanchor"/>
          <w:rFonts w:asciiTheme="minorHAnsi" w:eastAsia="Times New Roman" w:hAnsiTheme="minorHAnsi" w:cs="Arial"/>
          <w:color w:val="232323"/>
          <w:sz w:val="28"/>
          <w:szCs w:val="28"/>
        </w:rPr>
      </w:pPr>
    </w:p>
    <w:p w:rsidR="00363802" w:rsidRPr="00F82CBA" w:rsidRDefault="00363802" w:rsidP="00363802">
      <w:pPr>
        <w:pStyle w:val="Heading1"/>
        <w:spacing w:before="0" w:beforeAutospacing="0" w:after="75" w:afterAutospacing="0"/>
        <w:rPr>
          <w:rFonts w:asciiTheme="minorHAnsi" w:eastAsia="Times New Roman" w:hAnsiTheme="minorHAnsi" w:cs="Arial"/>
          <w:color w:val="232323"/>
          <w:sz w:val="28"/>
          <w:szCs w:val="28"/>
        </w:rPr>
      </w:pPr>
      <w:r w:rsidRPr="00F82CBA">
        <w:rPr>
          <w:rStyle w:val="gdanchor"/>
          <w:rFonts w:asciiTheme="minorHAnsi" w:eastAsia="Times New Roman" w:hAnsiTheme="minorHAnsi" w:cs="Arial"/>
          <w:color w:val="232323"/>
          <w:sz w:val="28"/>
          <w:szCs w:val="28"/>
        </w:rPr>
        <w:lastRenderedPageBreak/>
        <w:t xml:space="preserve">Change in Circumstances Functionality on HealthCare.gov </w:t>
      </w:r>
    </w:p>
    <w:p w:rsidR="00F82CBA" w:rsidRDefault="00F82CBA" w:rsidP="00D6614F">
      <w:pPr>
        <w:pStyle w:val="gdp"/>
        <w:spacing w:after="240" w:afterAutospacing="0" w:line="276" w:lineRule="auto"/>
        <w:rPr>
          <w:rFonts w:asciiTheme="minorHAnsi" w:hAnsiTheme="minorHAnsi" w:cs="Arial"/>
          <w:color w:val="232323"/>
        </w:rPr>
      </w:pPr>
      <w:r>
        <w:rPr>
          <w:rFonts w:asciiTheme="minorHAnsi" w:hAnsiTheme="minorHAnsi" w:cs="Arial"/>
          <w:color w:val="232323"/>
        </w:rPr>
        <w:t>From CMS</w:t>
      </w:r>
      <w:r w:rsidR="00D6614F">
        <w:rPr>
          <w:rFonts w:asciiTheme="minorHAnsi" w:hAnsiTheme="minorHAnsi" w:cs="Arial"/>
          <w:color w:val="232323"/>
        </w:rPr>
        <w:t>:</w:t>
      </w:r>
    </w:p>
    <w:p w:rsidR="00363802" w:rsidRPr="00261551" w:rsidRDefault="00363802" w:rsidP="00D6614F">
      <w:pPr>
        <w:pStyle w:val="gdp"/>
        <w:spacing w:after="240" w:afterAutospacing="0" w:line="276" w:lineRule="auto"/>
        <w:rPr>
          <w:rFonts w:asciiTheme="minorHAnsi" w:hAnsiTheme="minorHAnsi" w:cs="Arial"/>
          <w:color w:val="232323"/>
        </w:rPr>
      </w:pPr>
      <w:r w:rsidRPr="00261551">
        <w:rPr>
          <w:rFonts w:asciiTheme="minorHAnsi" w:hAnsiTheme="minorHAnsi" w:cs="Arial"/>
          <w:color w:val="232323"/>
        </w:rPr>
        <w:t xml:space="preserve">Consumers need to report changes in their lives and households throughout the year directly to the Marketplace – either by reporting that change through </w:t>
      </w:r>
      <w:proofErr w:type="spellStart"/>
      <w:r w:rsidRPr="00261551">
        <w:rPr>
          <w:rFonts w:asciiTheme="minorHAnsi" w:hAnsiTheme="minorHAnsi" w:cs="Arial"/>
          <w:color w:val="232323"/>
        </w:rPr>
        <w:t>MyAccount</w:t>
      </w:r>
      <w:proofErr w:type="spellEnd"/>
      <w:r w:rsidRPr="00261551">
        <w:rPr>
          <w:rFonts w:asciiTheme="minorHAnsi" w:hAnsiTheme="minorHAnsi" w:cs="Arial"/>
          <w:color w:val="232323"/>
        </w:rPr>
        <w:t xml:space="preserve"> in Healthcare.gov or by calling the Call Center. </w:t>
      </w:r>
    </w:p>
    <w:p w:rsidR="00363802" w:rsidRPr="00261551" w:rsidRDefault="00363802" w:rsidP="00D6614F">
      <w:pPr>
        <w:pStyle w:val="gdp"/>
        <w:spacing w:after="240" w:afterAutospacing="0" w:line="276" w:lineRule="auto"/>
        <w:rPr>
          <w:rFonts w:asciiTheme="minorHAnsi" w:hAnsiTheme="minorHAnsi" w:cs="Arial"/>
          <w:color w:val="232323"/>
        </w:rPr>
      </w:pPr>
      <w:r w:rsidRPr="00261551">
        <w:rPr>
          <w:rFonts w:asciiTheme="minorHAnsi" w:hAnsiTheme="minorHAnsi" w:cs="Arial"/>
          <w:color w:val="232323"/>
        </w:rPr>
        <w:t xml:space="preserve">Some changes may result in (1) changing a consumer’s program eligibility (e.g., change between private insurance and Medicaid), (2) the consumer’s receiving a Special Enrollment Period to change plans, and/or (3) different premiums.  </w:t>
      </w:r>
    </w:p>
    <w:p w:rsidR="00363802" w:rsidRPr="00F82CBA" w:rsidRDefault="00363802" w:rsidP="00D6614F">
      <w:pPr>
        <w:pStyle w:val="gdp"/>
        <w:spacing w:after="240" w:afterAutospacing="0" w:line="276" w:lineRule="auto"/>
        <w:rPr>
          <w:rFonts w:asciiTheme="minorHAnsi" w:hAnsiTheme="minorHAnsi" w:cs="Arial"/>
          <w:b/>
          <w:color w:val="232323"/>
          <w:u w:val="single"/>
        </w:rPr>
      </w:pPr>
      <w:r w:rsidRPr="00F82CBA">
        <w:rPr>
          <w:rStyle w:val="Strong"/>
          <w:rFonts w:asciiTheme="minorHAnsi" w:hAnsiTheme="minorHAnsi" w:cs="Arial"/>
          <w:b w:val="0"/>
          <w:color w:val="232323"/>
          <w:u w:val="single"/>
        </w:rPr>
        <w:t>Examples of Changes</w:t>
      </w:r>
      <w:r w:rsidRPr="00F82CBA">
        <w:rPr>
          <w:rFonts w:asciiTheme="minorHAnsi" w:hAnsiTheme="minorHAnsi" w:cs="Arial"/>
          <w:b/>
          <w:color w:val="232323"/>
          <w:u w:val="single"/>
        </w:rPr>
        <w:t xml:space="preserve"> </w:t>
      </w:r>
    </w:p>
    <w:p w:rsidR="00363802" w:rsidRPr="00261551" w:rsidRDefault="00363802" w:rsidP="00D6614F">
      <w:pPr>
        <w:pStyle w:val="gdp"/>
        <w:spacing w:after="240" w:afterAutospacing="0" w:line="276" w:lineRule="auto"/>
        <w:rPr>
          <w:rFonts w:asciiTheme="minorHAnsi" w:hAnsiTheme="minorHAnsi" w:cs="Arial"/>
          <w:color w:val="232323"/>
        </w:rPr>
      </w:pPr>
      <w:r w:rsidRPr="00261551">
        <w:rPr>
          <w:rFonts w:asciiTheme="minorHAnsi" w:hAnsiTheme="minorHAnsi" w:cs="Arial"/>
          <w:color w:val="232323"/>
        </w:rPr>
        <w:t xml:space="preserve">The table below shows examples of changes consumers should report to the Marketplace, particularly if they are getting help paying for coverage (APTC, CSR, Medicaid or CHIP). Communication Preferences (last row) are not sent to the insurance company by the Marketplace, so if consumers want their insurance company to have their updated communication preferences, they should inform their insurance company of those preferences directly. </w:t>
      </w:r>
    </w:p>
    <w:p w:rsidR="00363802" w:rsidRPr="00261551" w:rsidRDefault="00363802" w:rsidP="00363802">
      <w:pPr>
        <w:rPr>
          <w:rFonts w:cs="Times New Roman"/>
          <w:sz w:val="24"/>
          <w:szCs w:val="24"/>
          <w:highlight w:val="lightGray"/>
        </w:rPr>
      </w:pPr>
      <w:r w:rsidRPr="00261551">
        <w:rPr>
          <w:noProof/>
          <w:sz w:val="24"/>
          <w:szCs w:val="24"/>
          <w:highlight w:val="lightGray"/>
        </w:rPr>
        <w:drawing>
          <wp:inline distT="0" distB="0" distL="0" distR="0">
            <wp:extent cx="5619750" cy="3914775"/>
            <wp:effectExtent l="0" t="0" r="0" b="9525"/>
            <wp:docPr id="2" name="Picture 2" descr="Type of Change and Where to Repor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pe of Change and Where to Report Tabl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619750" cy="3914775"/>
                    </a:xfrm>
                    <a:prstGeom prst="rect">
                      <a:avLst/>
                    </a:prstGeom>
                    <a:noFill/>
                    <a:ln>
                      <a:noFill/>
                    </a:ln>
                  </pic:spPr>
                </pic:pic>
              </a:graphicData>
            </a:graphic>
          </wp:inline>
        </w:drawing>
      </w:r>
    </w:p>
    <w:p w:rsidR="00363802" w:rsidRPr="00F82CBA" w:rsidRDefault="00363802" w:rsidP="00363802">
      <w:pPr>
        <w:pStyle w:val="gdp"/>
        <w:spacing w:after="240" w:afterAutospacing="0"/>
        <w:rPr>
          <w:rFonts w:asciiTheme="minorHAnsi" w:hAnsiTheme="minorHAnsi" w:cs="Arial"/>
          <w:color w:val="232323"/>
          <w:u w:val="single"/>
        </w:rPr>
      </w:pPr>
      <w:r w:rsidRPr="00F82CBA">
        <w:rPr>
          <w:rFonts w:asciiTheme="minorHAnsi" w:hAnsiTheme="minorHAnsi" w:cs="Arial"/>
          <w:bCs/>
          <w:color w:val="232323"/>
          <w:u w:val="single"/>
        </w:rPr>
        <w:lastRenderedPageBreak/>
        <w:t xml:space="preserve">Process </w:t>
      </w:r>
    </w:p>
    <w:p w:rsidR="00363802" w:rsidRPr="00F82CBA" w:rsidRDefault="00363802" w:rsidP="00D6614F">
      <w:pPr>
        <w:pStyle w:val="gdp"/>
        <w:spacing w:after="240" w:afterAutospacing="0" w:line="276" w:lineRule="auto"/>
        <w:rPr>
          <w:rFonts w:asciiTheme="minorHAnsi" w:hAnsiTheme="minorHAnsi" w:cs="Arial"/>
          <w:color w:val="232323"/>
        </w:rPr>
      </w:pPr>
      <w:r w:rsidRPr="00F82CBA">
        <w:rPr>
          <w:rFonts w:asciiTheme="minorHAnsi" w:hAnsiTheme="minorHAnsi" w:cs="Arial"/>
          <w:color w:val="232323"/>
        </w:rPr>
        <w:t xml:space="preserve">The consumer should follow the process outlined below to report changes in circumstance through HealthCare.gov. </w:t>
      </w:r>
    </w:p>
    <w:p w:rsidR="00363802" w:rsidRPr="00F82CBA" w:rsidRDefault="00363802" w:rsidP="00D6614F">
      <w:pPr>
        <w:numPr>
          <w:ilvl w:val="0"/>
          <w:numId w:val="29"/>
        </w:numPr>
        <w:spacing w:before="100" w:beforeAutospacing="1" w:after="100" w:afterAutospacing="1" w:line="276" w:lineRule="auto"/>
        <w:rPr>
          <w:rFonts w:cs="Arial"/>
          <w:color w:val="232323"/>
          <w:sz w:val="24"/>
          <w:szCs w:val="24"/>
        </w:rPr>
      </w:pPr>
      <w:r w:rsidRPr="00F82CBA">
        <w:rPr>
          <w:rFonts w:cs="Arial"/>
          <w:color w:val="232323"/>
          <w:sz w:val="24"/>
          <w:szCs w:val="24"/>
        </w:rPr>
        <w:t xml:space="preserve">To make a change, a consumer should go to HealthCare.gov and log into his or her </w:t>
      </w:r>
      <w:proofErr w:type="spellStart"/>
      <w:r w:rsidRPr="00F82CBA">
        <w:rPr>
          <w:rFonts w:cs="Arial"/>
          <w:color w:val="232323"/>
          <w:sz w:val="24"/>
          <w:szCs w:val="24"/>
        </w:rPr>
        <w:t>MyAccount</w:t>
      </w:r>
      <w:proofErr w:type="spellEnd"/>
      <w:r w:rsidRPr="00F82CBA">
        <w:rPr>
          <w:rFonts w:cs="Arial"/>
          <w:color w:val="232323"/>
          <w:sz w:val="24"/>
          <w:szCs w:val="24"/>
        </w:rPr>
        <w:t xml:space="preserve">.  The consumer should click the “Report a Life Change” button (NOTE: this button is only enabled for consumers who have already submitted an application). </w:t>
      </w:r>
    </w:p>
    <w:p w:rsidR="00363802" w:rsidRPr="00F82CBA" w:rsidRDefault="00363802" w:rsidP="00D6614F">
      <w:pPr>
        <w:numPr>
          <w:ilvl w:val="0"/>
          <w:numId w:val="29"/>
        </w:numPr>
        <w:spacing w:before="100" w:beforeAutospacing="1" w:after="100" w:afterAutospacing="1" w:line="276" w:lineRule="auto"/>
        <w:rPr>
          <w:rFonts w:cs="Arial"/>
          <w:color w:val="232323"/>
          <w:sz w:val="24"/>
          <w:szCs w:val="24"/>
        </w:rPr>
      </w:pPr>
      <w:r w:rsidRPr="00F82CBA">
        <w:rPr>
          <w:rFonts w:cs="Arial"/>
          <w:color w:val="232323"/>
          <w:sz w:val="24"/>
          <w:szCs w:val="24"/>
        </w:rPr>
        <w:t xml:space="preserve">Next, consumers select the type of change they want to make in order to be directed to the right page in their Account. If consumers are reporting changes that require them to update their application, they will be directed to their application, which is prepopulated based on information they previously submitted. Consumers should review their application information and add, remove, or edit any information that has changed. Once consumers have completed and submitted their revised application, they should view their updated eligibility results. </w:t>
      </w:r>
    </w:p>
    <w:p w:rsidR="00363802" w:rsidRPr="00F82CBA" w:rsidRDefault="00363802" w:rsidP="00D6614F">
      <w:pPr>
        <w:numPr>
          <w:ilvl w:val="0"/>
          <w:numId w:val="29"/>
        </w:numPr>
        <w:spacing w:before="100" w:beforeAutospacing="1" w:after="100" w:afterAutospacing="1" w:line="276" w:lineRule="auto"/>
        <w:rPr>
          <w:rFonts w:cs="Arial"/>
          <w:color w:val="232323"/>
          <w:sz w:val="24"/>
          <w:szCs w:val="24"/>
        </w:rPr>
      </w:pPr>
      <w:r w:rsidRPr="00F82CBA">
        <w:rPr>
          <w:rFonts w:cs="Arial"/>
          <w:color w:val="232323"/>
          <w:sz w:val="24"/>
          <w:szCs w:val="24"/>
        </w:rPr>
        <w:t xml:space="preserve">If consumers are eligible for an SEP, their eligibility determination notice will tell them they are eligible, and will give the timeframe they have to select a plan.  Consumers who are eligible for a SEP can enroll or change plans.  If enrolled consumers still qualify for their existing plans, and want to keep them, they must select them again. Otherwise they must select new plans. Consumers can view their existing plans by navigating to My Plans and Programs. </w:t>
      </w:r>
    </w:p>
    <w:p w:rsidR="00363802" w:rsidRPr="00F82CBA" w:rsidRDefault="00363802" w:rsidP="00D6614F">
      <w:pPr>
        <w:numPr>
          <w:ilvl w:val="0"/>
          <w:numId w:val="29"/>
        </w:numPr>
        <w:spacing w:before="100" w:beforeAutospacing="1" w:after="100" w:afterAutospacing="1" w:line="276" w:lineRule="auto"/>
        <w:rPr>
          <w:rFonts w:cs="Arial"/>
          <w:color w:val="232323"/>
          <w:sz w:val="24"/>
          <w:szCs w:val="24"/>
        </w:rPr>
      </w:pPr>
      <w:r w:rsidRPr="00F82CBA">
        <w:rPr>
          <w:rFonts w:cs="Arial"/>
          <w:color w:val="232323"/>
          <w:sz w:val="24"/>
          <w:szCs w:val="24"/>
        </w:rPr>
        <w:t xml:space="preserve">Consumers who are not eligible for an SEP will not be able to enroll or change to a different plan. Enrolled consumers who are not eligible for an SEP must review and confirm their existing plan, in order for their application changes to take effect. </w:t>
      </w:r>
    </w:p>
    <w:p w:rsidR="00363802" w:rsidRPr="00F82CBA" w:rsidRDefault="00363802" w:rsidP="00D6614F">
      <w:pPr>
        <w:numPr>
          <w:ilvl w:val="0"/>
          <w:numId w:val="29"/>
        </w:numPr>
        <w:spacing w:before="100" w:beforeAutospacing="1" w:after="100" w:afterAutospacing="1" w:line="276" w:lineRule="auto"/>
        <w:rPr>
          <w:rFonts w:cs="Arial"/>
          <w:color w:val="232323"/>
          <w:sz w:val="24"/>
          <w:szCs w:val="24"/>
        </w:rPr>
      </w:pPr>
      <w:r w:rsidRPr="00F82CBA">
        <w:rPr>
          <w:rFonts w:cs="Arial"/>
          <w:color w:val="232323"/>
          <w:sz w:val="24"/>
          <w:szCs w:val="24"/>
        </w:rPr>
        <w:t xml:space="preserve">Consumers who are determined eligible for APTC can set and adjust the amount of APTC, after completing their revised application, regardless of whether they are eligible for an SEP. They can slide the bar to get their maximum or less than their maximum APTC amount.  </w:t>
      </w:r>
    </w:p>
    <w:p w:rsidR="00363802" w:rsidRPr="00F82CBA" w:rsidRDefault="00363802" w:rsidP="00D6614F">
      <w:pPr>
        <w:numPr>
          <w:ilvl w:val="0"/>
          <w:numId w:val="29"/>
        </w:numPr>
        <w:spacing w:before="100" w:beforeAutospacing="1" w:after="100" w:afterAutospacing="1" w:line="276" w:lineRule="auto"/>
        <w:rPr>
          <w:rFonts w:cs="Arial"/>
          <w:color w:val="232323"/>
          <w:sz w:val="24"/>
          <w:szCs w:val="24"/>
        </w:rPr>
      </w:pPr>
      <w:r w:rsidRPr="00F82CBA">
        <w:rPr>
          <w:rFonts w:cs="Arial"/>
          <w:color w:val="232323"/>
          <w:sz w:val="24"/>
          <w:szCs w:val="24"/>
        </w:rPr>
        <w:t xml:space="preserve">A consumer MUST confirm a plan to make sure their changes actually go to the issuer. Once the consumer confirms their plan selection, whether it’s the same or a new selection, the Marketplace will display a “congratulations” message, and will send any changes to the insurance companies.   </w:t>
      </w:r>
    </w:p>
    <w:p w:rsidR="00363802" w:rsidRPr="00F82CBA" w:rsidRDefault="00363802" w:rsidP="00D6614F">
      <w:pPr>
        <w:pStyle w:val="gdp"/>
        <w:spacing w:after="240" w:afterAutospacing="0" w:line="276" w:lineRule="auto"/>
        <w:rPr>
          <w:rFonts w:asciiTheme="minorHAnsi" w:hAnsiTheme="minorHAnsi" w:cs="Arial"/>
          <w:color w:val="232323"/>
          <w:u w:val="single"/>
        </w:rPr>
      </w:pPr>
      <w:r w:rsidRPr="00F82CBA">
        <w:rPr>
          <w:rFonts w:asciiTheme="minorHAnsi" w:hAnsiTheme="minorHAnsi" w:cs="Arial"/>
          <w:bCs/>
          <w:color w:val="232323"/>
          <w:u w:val="single"/>
        </w:rPr>
        <w:t xml:space="preserve">Call Center Assistance </w:t>
      </w:r>
    </w:p>
    <w:p w:rsidR="00363802" w:rsidRPr="00F82CBA" w:rsidRDefault="00363802" w:rsidP="00D6614F">
      <w:pPr>
        <w:pStyle w:val="gdp"/>
        <w:spacing w:after="240" w:afterAutospacing="0" w:line="276" w:lineRule="auto"/>
        <w:rPr>
          <w:rFonts w:asciiTheme="minorHAnsi" w:hAnsiTheme="minorHAnsi" w:cs="Arial"/>
          <w:color w:val="232323"/>
        </w:rPr>
      </w:pPr>
      <w:r w:rsidRPr="00F82CBA">
        <w:rPr>
          <w:rFonts w:asciiTheme="minorHAnsi" w:hAnsiTheme="minorHAnsi" w:cs="Arial"/>
          <w:color w:val="232323"/>
        </w:rPr>
        <w:t xml:space="preserve">Please note that at any point, if consumers need additional assistance with reporting a change to the Marketplace, a consumer can always call the Call Center at 1-800-318-2596 for additional assistance. </w:t>
      </w:r>
    </w:p>
    <w:p w:rsidR="00363802" w:rsidRPr="00F82CBA" w:rsidRDefault="00363802" w:rsidP="00D6614F">
      <w:pPr>
        <w:pStyle w:val="gdp"/>
        <w:spacing w:after="240" w:afterAutospacing="0" w:line="276" w:lineRule="auto"/>
        <w:rPr>
          <w:rFonts w:asciiTheme="minorHAnsi" w:hAnsiTheme="minorHAnsi" w:cs="Arial"/>
          <w:color w:val="232323"/>
        </w:rPr>
      </w:pPr>
      <w:r w:rsidRPr="00F82CBA">
        <w:rPr>
          <w:rFonts w:asciiTheme="minorHAnsi" w:hAnsiTheme="minorHAnsi" w:cs="Arial"/>
          <w:color w:val="232323"/>
        </w:rPr>
        <w:lastRenderedPageBreak/>
        <w:t xml:space="preserve">For past slide deck on Change in Circumstance functionality, please see </w:t>
      </w:r>
      <w:hyperlink r:id="rId59" w:history="1">
        <w:r w:rsidRPr="00F82CBA">
          <w:rPr>
            <w:rStyle w:val="Hyperlink"/>
            <w:rFonts w:asciiTheme="minorHAnsi" w:hAnsiTheme="minorHAnsi" w:cs="Arial"/>
            <w:color w:val="1D5782"/>
          </w:rPr>
          <w:t>Overview of the New Change in Circumstances Functionality – February 7, 2014 (slides)</w:t>
        </w:r>
      </w:hyperlink>
      <w:r w:rsidRPr="00F82CBA">
        <w:rPr>
          <w:rFonts w:asciiTheme="minorHAnsi" w:hAnsiTheme="minorHAnsi" w:cs="Arial"/>
          <w:color w:val="232323"/>
        </w:rPr>
        <w:t xml:space="preserve">. Note this slide deck link will soon be updated to include the content from Friday’s presentation, so please check back. </w:t>
      </w:r>
    </w:p>
    <w:p w:rsidR="00F82CBA" w:rsidRDefault="00F82CBA" w:rsidP="00363802">
      <w:pPr>
        <w:pStyle w:val="Heading1"/>
        <w:spacing w:before="0" w:beforeAutospacing="0" w:after="75" w:afterAutospacing="0"/>
        <w:rPr>
          <w:rStyle w:val="gdanchor"/>
          <w:rFonts w:asciiTheme="minorHAnsi" w:eastAsia="Times New Roman" w:hAnsiTheme="minorHAnsi" w:cs="Arial"/>
          <w:color w:val="232323"/>
          <w:sz w:val="24"/>
          <w:szCs w:val="24"/>
        </w:rPr>
      </w:pPr>
      <w:bookmarkStart w:id="5" w:name="link_1398204085539"/>
      <w:bookmarkEnd w:id="5"/>
    </w:p>
    <w:p w:rsidR="00363802" w:rsidRPr="00F82CBA" w:rsidRDefault="00363802" w:rsidP="00363802">
      <w:pPr>
        <w:pStyle w:val="Heading1"/>
        <w:spacing w:before="0" w:beforeAutospacing="0" w:after="75" w:afterAutospacing="0"/>
        <w:rPr>
          <w:rStyle w:val="gdanchor"/>
          <w:rFonts w:asciiTheme="minorHAnsi" w:eastAsia="Times New Roman" w:hAnsiTheme="minorHAnsi" w:cs="Arial"/>
          <w:color w:val="232323"/>
          <w:sz w:val="28"/>
          <w:szCs w:val="28"/>
        </w:rPr>
      </w:pPr>
      <w:r w:rsidRPr="00F82CBA">
        <w:rPr>
          <w:rStyle w:val="gdanchor"/>
          <w:rFonts w:asciiTheme="minorHAnsi" w:eastAsia="Times New Roman" w:hAnsiTheme="minorHAnsi" w:cs="Arial"/>
          <w:color w:val="232323"/>
          <w:sz w:val="28"/>
          <w:szCs w:val="28"/>
        </w:rPr>
        <w:t>FAQs</w:t>
      </w:r>
    </w:p>
    <w:p w:rsidR="00F82CBA" w:rsidRPr="00F82CBA" w:rsidRDefault="00F82CBA" w:rsidP="00363802">
      <w:pPr>
        <w:pStyle w:val="Heading1"/>
        <w:spacing w:before="0" w:beforeAutospacing="0" w:after="75" w:afterAutospacing="0"/>
        <w:rPr>
          <w:rFonts w:asciiTheme="minorHAnsi" w:eastAsia="Times New Roman" w:hAnsiTheme="minorHAnsi" w:cs="Arial"/>
          <w:color w:val="232323"/>
          <w:sz w:val="24"/>
          <w:szCs w:val="24"/>
        </w:rPr>
      </w:pPr>
    </w:p>
    <w:p w:rsidR="00363802" w:rsidRPr="00D6614F" w:rsidRDefault="00363802" w:rsidP="00363802">
      <w:pPr>
        <w:pStyle w:val="Heading1"/>
        <w:spacing w:before="0" w:beforeAutospacing="0" w:after="75" w:afterAutospacing="0"/>
        <w:rPr>
          <w:rFonts w:asciiTheme="minorHAnsi" w:eastAsia="Times New Roman" w:hAnsiTheme="minorHAnsi" w:cs="Arial"/>
          <w:b w:val="0"/>
          <w:color w:val="232323"/>
          <w:sz w:val="24"/>
          <w:szCs w:val="24"/>
        </w:rPr>
      </w:pPr>
      <w:r w:rsidRPr="00D6614F">
        <w:rPr>
          <w:rStyle w:val="Emphasis"/>
          <w:rFonts w:asciiTheme="minorHAnsi" w:eastAsia="Times New Roman" w:hAnsiTheme="minorHAnsi" w:cs="Arial"/>
          <w:b w:val="0"/>
          <w:color w:val="232323"/>
          <w:sz w:val="24"/>
          <w:szCs w:val="24"/>
        </w:rPr>
        <w:t>PLEASE NOTE THAT THE FOLLOWING TWO FAQS ARE CLARIFICATIONS TO TWO FAQs INCLUDED IN APRIL 15, 2014’s ASSISTER NEWSLETTER.</w:t>
      </w:r>
      <w:r w:rsidRPr="00D6614F">
        <w:rPr>
          <w:rFonts w:asciiTheme="minorHAnsi" w:eastAsia="Times New Roman" w:hAnsiTheme="minorHAnsi" w:cs="Arial"/>
          <w:b w:val="0"/>
          <w:color w:val="232323"/>
          <w:sz w:val="24"/>
          <w:szCs w:val="24"/>
        </w:rPr>
        <w:t xml:space="preserve"> </w:t>
      </w:r>
    </w:p>
    <w:p w:rsidR="00363802" w:rsidRPr="00D6614F" w:rsidRDefault="00363802" w:rsidP="00363802">
      <w:pPr>
        <w:pStyle w:val="gdp"/>
        <w:spacing w:after="240" w:afterAutospacing="0"/>
        <w:rPr>
          <w:rFonts w:asciiTheme="minorHAnsi" w:hAnsiTheme="minorHAnsi" w:cs="Arial"/>
          <w:color w:val="232323"/>
        </w:rPr>
      </w:pPr>
      <w:r w:rsidRPr="00D6614F">
        <w:rPr>
          <w:rFonts w:asciiTheme="minorHAnsi" w:hAnsiTheme="minorHAnsi" w:cs="Arial"/>
          <w:bCs/>
          <w:color w:val="232323"/>
        </w:rPr>
        <w:t xml:space="preserve">Q:  A consumer is enrolled in both medical and stand-alone dental coverage through the Marketplace but no longer wants to have dental insurance. Can the consumer just terminate the stand-alone dental coverage and keep the medical coverage? </w:t>
      </w:r>
    </w:p>
    <w:p w:rsidR="00363802" w:rsidRPr="00D6614F" w:rsidRDefault="00363802" w:rsidP="00363802">
      <w:pPr>
        <w:pStyle w:val="gdp"/>
        <w:spacing w:after="240" w:afterAutospacing="0"/>
        <w:rPr>
          <w:rFonts w:asciiTheme="minorHAnsi" w:hAnsiTheme="minorHAnsi" w:cs="Arial"/>
          <w:color w:val="232323"/>
        </w:rPr>
      </w:pPr>
      <w:r w:rsidRPr="00D6614F">
        <w:rPr>
          <w:rFonts w:asciiTheme="minorHAnsi" w:hAnsiTheme="minorHAnsi" w:cs="Arial"/>
          <w:color w:val="232323"/>
        </w:rPr>
        <w:t>A: The Marketplace does not currently have the capability to allow a consumer or one of their dependents to be removed from a Marketplace dental plan while maintaining his or her enrollment in a medical plan.  </w:t>
      </w:r>
      <w:r w:rsidRPr="00D6614F">
        <w:rPr>
          <w:rStyle w:val="Emphasis"/>
          <w:rFonts w:asciiTheme="minorHAnsi" w:hAnsiTheme="minorHAnsi" w:cs="Arial"/>
          <w:color w:val="232323"/>
        </w:rPr>
        <w:t>We are working on the capability to allow this action to be taken by the consumer.</w:t>
      </w:r>
      <w:r w:rsidRPr="00D6614F">
        <w:rPr>
          <w:rFonts w:asciiTheme="minorHAnsi" w:hAnsiTheme="minorHAnsi" w:cs="Arial"/>
          <w:color w:val="232323"/>
        </w:rPr>
        <w:t xml:space="preserve"> </w:t>
      </w:r>
    </w:p>
    <w:p w:rsidR="00363802" w:rsidRPr="00D6614F" w:rsidRDefault="00363802" w:rsidP="00363802">
      <w:pPr>
        <w:pStyle w:val="gdp"/>
        <w:spacing w:after="240" w:afterAutospacing="0"/>
        <w:rPr>
          <w:rFonts w:asciiTheme="minorHAnsi" w:hAnsiTheme="minorHAnsi" w:cs="Arial"/>
          <w:color w:val="232323"/>
        </w:rPr>
      </w:pPr>
      <w:r w:rsidRPr="00D6614F">
        <w:rPr>
          <w:rFonts w:asciiTheme="minorHAnsi" w:hAnsiTheme="minorHAnsi" w:cs="Arial"/>
          <w:bCs/>
          <w:color w:val="232323"/>
        </w:rPr>
        <w:t xml:space="preserve">Q:  A consumer is enrolled in both medical and stand-alone dental coverage through the Marketplace, but has stopped paying their dental premiums because they cannot afford the additional cost. When the dental issuer </w:t>
      </w:r>
      <w:r w:rsidRPr="00D6614F">
        <w:rPr>
          <w:rFonts w:asciiTheme="minorHAnsi" w:hAnsiTheme="minorHAnsi" w:cs="Arial"/>
          <w:bCs/>
          <w:color w:val="232323"/>
          <w:u w:val="single"/>
        </w:rPr>
        <w:t>terminates</w:t>
      </w:r>
      <w:r w:rsidRPr="00D6614F">
        <w:rPr>
          <w:rFonts w:asciiTheme="minorHAnsi" w:hAnsiTheme="minorHAnsi" w:cs="Arial"/>
          <w:bCs/>
          <w:color w:val="232323"/>
        </w:rPr>
        <w:t xml:space="preserve"> the dental coverage, will the medical coverage be terminated too? </w:t>
      </w:r>
    </w:p>
    <w:p w:rsidR="00363802" w:rsidRPr="00D6614F" w:rsidRDefault="00363802" w:rsidP="00363802">
      <w:pPr>
        <w:pStyle w:val="gdp"/>
        <w:spacing w:after="240" w:afterAutospacing="0"/>
        <w:rPr>
          <w:rFonts w:asciiTheme="minorHAnsi" w:hAnsiTheme="minorHAnsi" w:cs="Arial"/>
          <w:color w:val="232323"/>
        </w:rPr>
      </w:pPr>
      <w:r w:rsidRPr="00D6614F">
        <w:rPr>
          <w:rFonts w:asciiTheme="minorHAnsi" w:hAnsiTheme="minorHAnsi" w:cs="Arial"/>
          <w:color w:val="232323"/>
        </w:rPr>
        <w:t xml:space="preserve">A: It depends. The Marketplace does not currently have the capability to allow a consumer to be removed from a Marketplace dental plan while maintaining their enrollment in a medical plan. Assisters should advise the consumer that non-payment of their dental premium will result in the termination of their medical and dental coverage. </w:t>
      </w:r>
      <w:r w:rsidRPr="00D6614F">
        <w:rPr>
          <w:rStyle w:val="Emphasis"/>
          <w:rFonts w:asciiTheme="minorHAnsi" w:hAnsiTheme="minorHAnsi" w:cs="Arial"/>
          <w:color w:val="232323"/>
          <w:u w:val="single"/>
        </w:rPr>
        <w:t>If the consumer is enrolled in separate medical and dental (called a stand-alone dental plan) plans</w:t>
      </w:r>
      <w:r w:rsidRPr="00D6614F">
        <w:rPr>
          <w:rStyle w:val="Emphasis"/>
          <w:rFonts w:asciiTheme="minorHAnsi" w:hAnsiTheme="minorHAnsi" w:cs="Arial"/>
          <w:color w:val="232323"/>
        </w:rPr>
        <w:t xml:space="preserve">, the dental issuer can </w:t>
      </w:r>
      <w:r w:rsidRPr="00D6614F">
        <w:rPr>
          <w:rStyle w:val="Emphasis"/>
          <w:rFonts w:asciiTheme="minorHAnsi" w:hAnsiTheme="minorHAnsi" w:cs="Arial"/>
          <w:color w:val="232323"/>
          <w:u w:val="single"/>
        </w:rPr>
        <w:t xml:space="preserve">terminate the consumer’s dental plan for </w:t>
      </w:r>
      <w:r w:rsidRPr="00D6614F">
        <w:rPr>
          <w:rStyle w:val="Emphasis"/>
          <w:rFonts w:asciiTheme="minorHAnsi" w:hAnsiTheme="minorHAnsi" w:cs="Arial"/>
          <w:bCs/>
          <w:color w:val="232323"/>
          <w:u w:val="single"/>
        </w:rPr>
        <w:t>nonpayment</w:t>
      </w:r>
      <w:r w:rsidRPr="00D6614F">
        <w:rPr>
          <w:rStyle w:val="Emphasis"/>
          <w:rFonts w:asciiTheme="minorHAnsi" w:hAnsiTheme="minorHAnsi" w:cs="Arial"/>
          <w:color w:val="232323"/>
        </w:rPr>
        <w:t xml:space="preserve"> of their dental premium while still allowing the consumer to remain enrolled in the medical coverage.</w:t>
      </w:r>
      <w:r w:rsidRPr="00D6614F">
        <w:rPr>
          <w:rFonts w:asciiTheme="minorHAnsi" w:hAnsiTheme="minorHAnsi" w:cs="Arial"/>
          <w:color w:val="232323"/>
        </w:rPr>
        <w:t xml:space="preserve">   </w:t>
      </w:r>
    </w:p>
    <w:p w:rsidR="00363802" w:rsidRPr="00D6614F" w:rsidRDefault="00363802" w:rsidP="00363802">
      <w:pPr>
        <w:pStyle w:val="gdp"/>
        <w:spacing w:after="240" w:afterAutospacing="0"/>
        <w:rPr>
          <w:rFonts w:asciiTheme="minorHAnsi" w:hAnsiTheme="minorHAnsi" w:cs="Arial"/>
          <w:color w:val="232323"/>
        </w:rPr>
      </w:pPr>
      <w:r w:rsidRPr="00D6614F">
        <w:rPr>
          <w:rStyle w:val="Emphasis"/>
          <w:rFonts w:asciiTheme="minorHAnsi" w:hAnsiTheme="minorHAnsi" w:cs="Arial"/>
          <w:color w:val="232323"/>
        </w:rPr>
        <w:t xml:space="preserve">As a reminder, at this time the Marketplace is unable to process the terminations for nonpayment of premiums from issuers.  This means the consumer’s </w:t>
      </w:r>
      <w:proofErr w:type="spellStart"/>
      <w:r w:rsidRPr="00D6614F">
        <w:rPr>
          <w:rStyle w:val="Emphasis"/>
          <w:rFonts w:asciiTheme="minorHAnsi" w:hAnsiTheme="minorHAnsi" w:cs="Arial"/>
          <w:color w:val="232323"/>
        </w:rPr>
        <w:t>MyAccount</w:t>
      </w:r>
      <w:proofErr w:type="spellEnd"/>
      <w:r w:rsidRPr="00D6614F">
        <w:rPr>
          <w:rStyle w:val="Emphasis"/>
          <w:rFonts w:asciiTheme="minorHAnsi" w:hAnsiTheme="minorHAnsi" w:cs="Arial"/>
          <w:color w:val="232323"/>
        </w:rPr>
        <w:t xml:space="preserve"> will still show the status for the plan as being active even if the issuer has terminated the consumer’s coverage.  Also, termination for nonpayment of premiums does not qualify an individual for a special enrollment period.</w:t>
      </w:r>
      <w:r w:rsidRPr="00D6614F">
        <w:rPr>
          <w:rFonts w:asciiTheme="minorHAnsi" w:hAnsiTheme="minorHAnsi" w:cs="Arial"/>
          <w:color w:val="232323"/>
        </w:rPr>
        <w:t xml:space="preserve"> </w:t>
      </w:r>
    </w:p>
    <w:p w:rsidR="00363802" w:rsidRPr="00D6614F" w:rsidRDefault="00363802" w:rsidP="00363802">
      <w:pPr>
        <w:pStyle w:val="gdp"/>
        <w:spacing w:after="240" w:afterAutospacing="0"/>
        <w:rPr>
          <w:rFonts w:asciiTheme="minorHAnsi" w:hAnsiTheme="minorHAnsi" w:cs="Arial"/>
          <w:color w:val="232323"/>
        </w:rPr>
      </w:pPr>
      <w:r w:rsidRPr="00D6614F">
        <w:rPr>
          <w:rFonts w:asciiTheme="minorHAnsi" w:hAnsiTheme="minorHAnsi" w:cs="Arial"/>
          <w:bCs/>
          <w:color w:val="232323"/>
        </w:rPr>
        <w:t xml:space="preserve">Q: Are consumers who were “in-line” to apply for or enroll in a plan by March 31 but did not complete their plan selections by April 15, able to select a plan for 2014 coverage? </w:t>
      </w:r>
    </w:p>
    <w:p w:rsidR="00363802" w:rsidRPr="00D6614F" w:rsidRDefault="00363802" w:rsidP="00363802">
      <w:pPr>
        <w:pStyle w:val="gdp"/>
        <w:spacing w:after="240" w:afterAutospacing="0"/>
        <w:rPr>
          <w:rFonts w:asciiTheme="minorHAnsi" w:hAnsiTheme="minorHAnsi" w:cs="Arial"/>
          <w:color w:val="232323"/>
        </w:rPr>
      </w:pPr>
      <w:r w:rsidRPr="00D6614F">
        <w:rPr>
          <w:rFonts w:asciiTheme="minorHAnsi" w:hAnsiTheme="minorHAnsi" w:cs="Arial"/>
          <w:color w:val="232323"/>
        </w:rPr>
        <w:t xml:space="preserve">A: The special enrollment period (SEP) for consumers “in-line” as of March 31 ended on April 15 for Qualified Health Plan coverage effective in 2014.  However there’s no limited enrollment </w:t>
      </w:r>
      <w:r w:rsidRPr="00D6614F">
        <w:rPr>
          <w:rFonts w:asciiTheme="minorHAnsi" w:hAnsiTheme="minorHAnsi" w:cs="Arial"/>
          <w:color w:val="232323"/>
        </w:rPr>
        <w:lastRenderedPageBreak/>
        <w:t xml:space="preserve">period for either Medicaid or the Children’s Health Insurance Program (CHIP). Apart from individuals determined eligible for Medicaid or CHIP, most consumers will have to wait until the next open enrollment period begins on November 15, 2014 to enroll in Qualified Health Plan coverage effective in 2015 unless they are otherwise eligible for a special enrollment period. Life changes such as marriage, birth and adoption, or loss of other minimum essential coverage, may allow a consumer to be eligible for an SEP. To report a life change, consumers should log into their Marketplace account and use the “Report a Life change” function, or call the Call Center. </w:t>
      </w:r>
    </w:p>
    <w:p w:rsidR="00363802" w:rsidRPr="00D6614F" w:rsidRDefault="00363802" w:rsidP="00363802">
      <w:pPr>
        <w:pStyle w:val="gdp"/>
        <w:spacing w:after="240" w:afterAutospacing="0"/>
        <w:rPr>
          <w:rFonts w:asciiTheme="minorHAnsi" w:hAnsiTheme="minorHAnsi" w:cs="Arial"/>
          <w:color w:val="232323"/>
        </w:rPr>
      </w:pPr>
      <w:r w:rsidRPr="00D6614F">
        <w:rPr>
          <w:rFonts w:asciiTheme="minorHAnsi" w:hAnsiTheme="minorHAnsi" w:cs="Arial"/>
          <w:color w:val="232323"/>
        </w:rPr>
        <w:t xml:space="preserve">As a reminder, a consumer may set up an account in the Marketplace and complete an eligibility application at any time during the year. However if the consumer is eligible to enroll in a Qualified Health Plan, they can only select a plan during the next open enrollment period, unless they qualify for a special enrollment period.   </w:t>
      </w:r>
    </w:p>
    <w:p w:rsidR="00363802" w:rsidRPr="00D6614F" w:rsidRDefault="00363802" w:rsidP="00363802">
      <w:pPr>
        <w:pStyle w:val="gdp"/>
        <w:spacing w:after="240" w:afterAutospacing="0"/>
        <w:rPr>
          <w:rFonts w:asciiTheme="minorHAnsi" w:hAnsiTheme="minorHAnsi" w:cs="Arial"/>
          <w:color w:val="232323"/>
        </w:rPr>
      </w:pPr>
      <w:r w:rsidRPr="00D6614F">
        <w:rPr>
          <w:rFonts w:asciiTheme="minorHAnsi" w:hAnsiTheme="minorHAnsi" w:cs="Arial"/>
          <w:color w:val="232323"/>
        </w:rPr>
        <w:t xml:space="preserve">For more information, see: </w:t>
      </w:r>
      <w:hyperlink r:id="rId60" w:history="1">
        <w:r w:rsidRPr="00D6614F">
          <w:rPr>
            <w:rStyle w:val="Hyperlink"/>
            <w:rFonts w:asciiTheme="minorHAnsi" w:hAnsiTheme="minorHAnsi" w:cs="Arial"/>
            <w:color w:val="1D5782"/>
          </w:rPr>
          <w:t>Special Enrollment Periods for complex cases in the Marketplace</w:t>
        </w:r>
      </w:hyperlink>
      <w:r w:rsidRPr="00D6614F">
        <w:rPr>
          <w:rFonts w:asciiTheme="minorHAnsi" w:hAnsiTheme="minorHAnsi" w:cs="Arial"/>
          <w:color w:val="232323"/>
        </w:rPr>
        <w:t xml:space="preserve"> </w:t>
      </w:r>
    </w:p>
    <w:p w:rsidR="00363802" w:rsidRPr="00D6614F" w:rsidRDefault="00363802" w:rsidP="00363802">
      <w:pPr>
        <w:pStyle w:val="gdp"/>
        <w:spacing w:after="240" w:afterAutospacing="0"/>
        <w:rPr>
          <w:rFonts w:asciiTheme="minorHAnsi" w:hAnsiTheme="minorHAnsi" w:cs="Arial"/>
          <w:color w:val="232323"/>
        </w:rPr>
      </w:pPr>
      <w:r w:rsidRPr="00D6614F">
        <w:rPr>
          <w:rFonts w:asciiTheme="minorHAnsi" w:hAnsiTheme="minorHAnsi" w:cs="Arial"/>
          <w:bCs/>
          <w:color w:val="232323"/>
        </w:rPr>
        <w:t>Q: Did “in-line” consumers who already submitted paper applications received by the Marketplace by April 7 miss the deadline to enroll for coverage in 2014?</w:t>
      </w:r>
      <w:r w:rsidRPr="00D6614F">
        <w:rPr>
          <w:rFonts w:asciiTheme="minorHAnsi" w:hAnsiTheme="minorHAnsi" w:cs="Arial"/>
          <w:color w:val="232323"/>
        </w:rPr>
        <w:t>  </w:t>
      </w:r>
      <w:r w:rsidRPr="00D6614F">
        <w:rPr>
          <w:rFonts w:asciiTheme="minorHAnsi" w:hAnsiTheme="minorHAnsi" w:cs="Arial"/>
          <w:bCs/>
          <w:color w:val="232323"/>
        </w:rPr>
        <w:t xml:space="preserve"> </w:t>
      </w:r>
    </w:p>
    <w:p w:rsidR="00363802" w:rsidRPr="00D6614F" w:rsidRDefault="00363802" w:rsidP="00363802">
      <w:pPr>
        <w:pStyle w:val="gdp"/>
        <w:spacing w:after="240" w:afterAutospacing="0"/>
        <w:rPr>
          <w:rFonts w:asciiTheme="minorHAnsi" w:hAnsiTheme="minorHAnsi" w:cs="Arial"/>
          <w:color w:val="232323"/>
        </w:rPr>
      </w:pPr>
      <w:r w:rsidRPr="00D6614F">
        <w:rPr>
          <w:rFonts w:asciiTheme="minorHAnsi" w:hAnsiTheme="minorHAnsi" w:cs="Arial"/>
          <w:color w:val="232323"/>
        </w:rPr>
        <w:t xml:space="preserve">A: No.  The Marketplace is processing paper applications received by April 7 to capture those consumers who were “in line” to apply for or enroll in coverage through either the Federally-facilitated Marketplace or a state Medicaid or CHIP agency by 11:59 p.m. EDT on March 31, 2014.  Consumers whose paper applications were received by the Marketplace by April 7 must select a plan by 11:59 p.m. EDT, April 30, 2014. These consumers need to call the Call Center to do so. </w:t>
      </w:r>
    </w:p>
    <w:p w:rsidR="00363802" w:rsidRPr="00D6614F" w:rsidRDefault="00363802" w:rsidP="00363802">
      <w:pPr>
        <w:pStyle w:val="gdp"/>
        <w:spacing w:after="240" w:afterAutospacing="0"/>
        <w:rPr>
          <w:rFonts w:asciiTheme="minorHAnsi" w:hAnsiTheme="minorHAnsi" w:cs="Arial"/>
          <w:color w:val="232323"/>
        </w:rPr>
      </w:pPr>
      <w:r w:rsidRPr="00D6614F">
        <w:rPr>
          <w:rFonts w:asciiTheme="minorHAnsi" w:hAnsiTheme="minorHAnsi" w:cs="Arial"/>
          <w:color w:val="232323"/>
        </w:rPr>
        <w:t xml:space="preserve">For more information, see: </w:t>
      </w:r>
      <w:hyperlink r:id="rId61" w:history="1">
        <w:r w:rsidRPr="00D6614F">
          <w:rPr>
            <w:rStyle w:val="Hyperlink"/>
            <w:rFonts w:asciiTheme="minorHAnsi" w:hAnsiTheme="minorHAnsi" w:cs="Arial"/>
            <w:color w:val="1D5782"/>
          </w:rPr>
          <w:t>http://www.cms.gov/CCIIO/Resources/Regulations-and-Guidance/Downloads/in-line-SEP-3-26-2014.pdf</w:t>
        </w:r>
      </w:hyperlink>
      <w:r w:rsidRPr="00D6614F">
        <w:rPr>
          <w:rFonts w:asciiTheme="minorHAnsi" w:hAnsiTheme="minorHAnsi" w:cs="Arial"/>
          <w:color w:val="232323"/>
        </w:rPr>
        <w:t xml:space="preserve">. </w:t>
      </w:r>
    </w:p>
    <w:p w:rsidR="00363802" w:rsidRPr="00D6614F" w:rsidRDefault="00363802" w:rsidP="00363802">
      <w:pPr>
        <w:pStyle w:val="gdp"/>
        <w:spacing w:after="240" w:afterAutospacing="0"/>
        <w:rPr>
          <w:rFonts w:asciiTheme="minorHAnsi" w:hAnsiTheme="minorHAnsi" w:cs="Arial"/>
          <w:color w:val="232323"/>
        </w:rPr>
      </w:pPr>
      <w:r w:rsidRPr="00D6614F">
        <w:rPr>
          <w:rFonts w:asciiTheme="minorHAnsi" w:hAnsiTheme="minorHAnsi" w:cs="Arial"/>
          <w:bCs/>
          <w:color w:val="232323"/>
        </w:rPr>
        <w:t xml:space="preserve">Q: If consumers were unable to complete identity proofing before April 15, are they eligible for a limited circumstances SEP? </w:t>
      </w:r>
    </w:p>
    <w:p w:rsidR="00363802" w:rsidRPr="00D6614F" w:rsidRDefault="00363802" w:rsidP="00363802">
      <w:pPr>
        <w:pStyle w:val="gdp"/>
        <w:spacing w:after="240" w:afterAutospacing="0"/>
        <w:rPr>
          <w:rFonts w:asciiTheme="minorHAnsi" w:hAnsiTheme="minorHAnsi" w:cs="Arial"/>
          <w:color w:val="232323"/>
        </w:rPr>
      </w:pPr>
      <w:r w:rsidRPr="00D6614F">
        <w:rPr>
          <w:rFonts w:asciiTheme="minorHAnsi" w:hAnsiTheme="minorHAnsi" w:cs="Arial"/>
          <w:color w:val="232323"/>
        </w:rPr>
        <w:t xml:space="preserve">A: Yes, consumers who were required to submit supporting documentation to the Marketplace in order to clear their identity proofing failure by April 15 will be eligible for a SEP. These consumers will have to call the Call Center at 1-800-318-2596 (TYY: 1-855-889-4325) to initiate their SEP for failed ID proofing.    </w:t>
      </w:r>
    </w:p>
    <w:p w:rsidR="00363802" w:rsidRPr="00D6614F" w:rsidRDefault="00363802" w:rsidP="00363802">
      <w:pPr>
        <w:pStyle w:val="gdp"/>
        <w:spacing w:after="240" w:afterAutospacing="0"/>
        <w:rPr>
          <w:rFonts w:asciiTheme="minorHAnsi" w:hAnsiTheme="minorHAnsi" w:cs="Arial"/>
          <w:color w:val="232323"/>
        </w:rPr>
      </w:pPr>
      <w:r w:rsidRPr="00D6614F">
        <w:rPr>
          <w:rFonts w:asciiTheme="minorHAnsi" w:hAnsiTheme="minorHAnsi" w:cs="Arial"/>
          <w:color w:val="232323"/>
        </w:rPr>
        <w:t xml:space="preserve">For more information, see </w:t>
      </w:r>
      <w:hyperlink r:id="rId62" w:history="1">
        <w:r w:rsidRPr="00D6614F">
          <w:rPr>
            <w:rStyle w:val="Hyperlink"/>
            <w:rFonts w:asciiTheme="minorHAnsi" w:hAnsiTheme="minorHAnsi" w:cs="Arial"/>
            <w:color w:val="1D5782"/>
          </w:rPr>
          <w:t>http://marketplace.cms.gov/help-us/complex-cases-sep.pdf</w:t>
        </w:r>
      </w:hyperlink>
      <w:r w:rsidRPr="00D6614F">
        <w:rPr>
          <w:rFonts w:asciiTheme="minorHAnsi" w:hAnsiTheme="minorHAnsi" w:cs="Arial"/>
          <w:color w:val="232323"/>
        </w:rPr>
        <w:t xml:space="preserve">. </w:t>
      </w:r>
    </w:p>
    <w:p w:rsidR="00C53E54" w:rsidRPr="008D6273" w:rsidRDefault="00C53E54" w:rsidP="00C53E54">
      <w:pPr>
        <w:rPr>
          <w:rFonts w:cs="Times New Roman"/>
          <w:sz w:val="24"/>
          <w:szCs w:val="24"/>
        </w:rPr>
      </w:pPr>
      <w:bookmarkStart w:id="6" w:name="_GoBack"/>
      <w:bookmarkEnd w:id="6"/>
      <w:r w:rsidRPr="008D6273">
        <w:rPr>
          <w:rFonts w:cs="Times New Roman"/>
          <w:sz w:val="24"/>
          <w:szCs w:val="24"/>
        </w:rPr>
        <w:t>________________</w:t>
      </w:r>
    </w:p>
    <w:p w:rsidR="00C53E54" w:rsidRDefault="00C53E54"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63" w:history="1">
        <w:r w:rsidRPr="00C90ACE">
          <w:rPr>
            <w:rStyle w:val="Hyperlink"/>
            <w:rFonts w:cs="Times New Roman"/>
            <w:sz w:val="24"/>
            <w:szCs w:val="24"/>
          </w:rPr>
          <w:t>kim.vanpelt@slhi.org</w:t>
        </w:r>
      </w:hyperlink>
      <w:r w:rsidRPr="00C90ACE">
        <w:rPr>
          <w:rFonts w:cs="Times New Roman"/>
          <w:sz w:val="24"/>
          <w:szCs w:val="24"/>
        </w:rPr>
        <w:t>.</w:t>
      </w:r>
      <w:r w:rsidR="001F0186">
        <w:rPr>
          <w:rFonts w:cs="Times New Roman"/>
          <w:sz w:val="24"/>
          <w:szCs w:val="24"/>
        </w:rPr>
        <w:t xml:space="preserve">  As always, special thanks to Meryl Deles for much of the content.</w:t>
      </w:r>
    </w:p>
    <w:p w:rsidR="00B000A7" w:rsidRPr="00863245" w:rsidRDefault="00B000A7" w:rsidP="00863245">
      <w:pPr>
        <w:rPr>
          <w:sz w:val="24"/>
          <w:szCs w:val="24"/>
        </w:rPr>
      </w:pPr>
    </w:p>
    <w:p w:rsidR="00863245" w:rsidRPr="00863245" w:rsidRDefault="00863245" w:rsidP="00863245">
      <w:pPr>
        <w:pStyle w:val="ListParagraph"/>
        <w:rPr>
          <w:rFonts w:asciiTheme="minorHAnsi" w:hAnsiTheme="minorHAnsi"/>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26CC8"/>
    <w:multiLevelType w:val="hybridMultilevel"/>
    <w:tmpl w:val="F5F8B9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7185FA8"/>
    <w:multiLevelType w:val="multilevel"/>
    <w:tmpl w:val="F572B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7254D12"/>
    <w:multiLevelType w:val="multilevel"/>
    <w:tmpl w:val="FA565E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nsid w:val="0A6E3D0C"/>
    <w:multiLevelType w:val="multilevel"/>
    <w:tmpl w:val="5A468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6847D7E"/>
    <w:multiLevelType w:val="multilevel"/>
    <w:tmpl w:val="47CA9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E960826"/>
    <w:multiLevelType w:val="multilevel"/>
    <w:tmpl w:val="A2C60BF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20396729"/>
    <w:multiLevelType w:val="multilevel"/>
    <w:tmpl w:val="BEE4D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7662F8C"/>
    <w:multiLevelType w:val="multilevel"/>
    <w:tmpl w:val="73B2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BD54A5"/>
    <w:multiLevelType w:val="multilevel"/>
    <w:tmpl w:val="F8B866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2D042D93"/>
    <w:multiLevelType w:val="multilevel"/>
    <w:tmpl w:val="1E4A4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E07184"/>
    <w:multiLevelType w:val="multilevel"/>
    <w:tmpl w:val="52564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16D561E"/>
    <w:multiLevelType w:val="hybridMultilevel"/>
    <w:tmpl w:val="172C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AD2CDF"/>
    <w:multiLevelType w:val="hybridMultilevel"/>
    <w:tmpl w:val="4C2CA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8B0778D"/>
    <w:multiLevelType w:val="multilevel"/>
    <w:tmpl w:val="62D4F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D133106"/>
    <w:multiLevelType w:val="hybridMultilevel"/>
    <w:tmpl w:val="BE183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25D267C"/>
    <w:multiLevelType w:val="multilevel"/>
    <w:tmpl w:val="2910D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35E4189"/>
    <w:multiLevelType w:val="multilevel"/>
    <w:tmpl w:val="ABB00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6FF4CB7"/>
    <w:multiLevelType w:val="multilevel"/>
    <w:tmpl w:val="B6F2E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2C162D2"/>
    <w:multiLevelType w:val="multilevel"/>
    <w:tmpl w:val="D46E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51577B"/>
    <w:multiLevelType w:val="hybridMultilevel"/>
    <w:tmpl w:val="C06C7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48C1E4D"/>
    <w:multiLevelType w:val="multilevel"/>
    <w:tmpl w:val="508A1A6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64960C60"/>
    <w:multiLevelType w:val="multilevel"/>
    <w:tmpl w:val="EE1A0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601788E"/>
    <w:multiLevelType w:val="multilevel"/>
    <w:tmpl w:val="4D18F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65A5031"/>
    <w:multiLevelType w:val="multilevel"/>
    <w:tmpl w:val="6724668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nsid w:val="6BD92901"/>
    <w:multiLevelType w:val="multilevel"/>
    <w:tmpl w:val="72FA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7F49FD"/>
    <w:multiLevelType w:val="multilevel"/>
    <w:tmpl w:val="54443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51B524A"/>
    <w:multiLevelType w:val="multilevel"/>
    <w:tmpl w:val="52BC87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nsid w:val="768D43E2"/>
    <w:multiLevelType w:val="multilevel"/>
    <w:tmpl w:val="E8103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7E3093B"/>
    <w:multiLevelType w:val="hybridMultilevel"/>
    <w:tmpl w:val="BA04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C1745CE"/>
    <w:multiLevelType w:val="multilevel"/>
    <w:tmpl w:val="51361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16"/>
  </w:num>
  <w:num w:numId="6">
    <w:abstractNumId w:val="22"/>
  </w:num>
  <w:num w:numId="7">
    <w:abstractNumId w:val="27"/>
  </w:num>
  <w:num w:numId="8">
    <w:abstractNumId w:val="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8"/>
  </w:num>
  <w:num w:numId="12">
    <w:abstractNumId w:val="0"/>
    <w:lvlOverride w:ilvl="0"/>
    <w:lvlOverride w:ilvl="1"/>
    <w:lvlOverride w:ilvl="2"/>
    <w:lvlOverride w:ilvl="3"/>
    <w:lvlOverride w:ilvl="4"/>
    <w:lvlOverride w:ilvl="5"/>
    <w:lvlOverride w:ilvl="6"/>
    <w:lvlOverride w:ilvl="7"/>
    <w:lvlOverride w:ilvl="8"/>
  </w:num>
  <w:num w:numId="13">
    <w:abstractNumId w:val="28"/>
    <w:lvlOverride w:ilvl="0"/>
    <w:lvlOverride w:ilvl="1"/>
    <w:lvlOverride w:ilvl="2"/>
    <w:lvlOverride w:ilvl="3"/>
    <w:lvlOverride w:ilvl="4"/>
    <w:lvlOverride w:ilvl="5"/>
    <w:lvlOverride w:ilvl="6"/>
    <w:lvlOverride w:ilvl="7"/>
    <w:lvlOverride w:ilvl="8"/>
  </w:num>
  <w:num w:numId="14">
    <w:abstractNumId w:val="14"/>
    <w:lvlOverride w:ilvl="0"/>
    <w:lvlOverride w:ilvl="1"/>
    <w:lvlOverride w:ilvl="2"/>
    <w:lvlOverride w:ilvl="3"/>
    <w:lvlOverride w:ilvl="4"/>
    <w:lvlOverride w:ilvl="5"/>
    <w:lvlOverride w:ilvl="6"/>
    <w:lvlOverride w:ilvl="7"/>
    <w:lvlOverride w:ilvl="8"/>
  </w:num>
  <w:num w:numId="15">
    <w:abstractNumId w:val="10"/>
    <w:lvlOverride w:ilvl="0"/>
    <w:lvlOverride w:ilvl="1"/>
    <w:lvlOverride w:ilvl="2"/>
    <w:lvlOverride w:ilvl="3"/>
    <w:lvlOverride w:ilvl="4"/>
    <w:lvlOverride w:ilvl="5"/>
    <w:lvlOverride w:ilvl="6"/>
    <w:lvlOverride w:ilvl="7"/>
    <w:lvlOverride w:ilvl="8"/>
  </w:num>
  <w:num w:numId="16">
    <w:abstractNumId w:val="23"/>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 w:numId="18">
    <w:abstractNumId w:val="21"/>
    <w:lvlOverride w:ilvl="0"/>
    <w:lvlOverride w:ilvl="1"/>
    <w:lvlOverride w:ilvl="2"/>
    <w:lvlOverride w:ilvl="3"/>
    <w:lvlOverride w:ilvl="4"/>
    <w:lvlOverride w:ilvl="5"/>
    <w:lvlOverride w:ilvl="6"/>
    <w:lvlOverride w:ilvl="7"/>
    <w:lvlOverride w:ilvl="8"/>
  </w:num>
  <w:num w:numId="19">
    <w:abstractNumId w:val="15"/>
    <w:lvlOverride w:ilvl="0"/>
    <w:lvlOverride w:ilvl="1"/>
    <w:lvlOverride w:ilvl="2"/>
    <w:lvlOverride w:ilvl="3"/>
    <w:lvlOverride w:ilvl="4"/>
    <w:lvlOverride w:ilvl="5"/>
    <w:lvlOverride w:ilvl="6"/>
    <w:lvlOverride w:ilvl="7"/>
    <w:lvlOverride w:ilvl="8"/>
  </w:num>
  <w:num w:numId="20">
    <w:abstractNumId w:val="3"/>
    <w:lvlOverride w:ilvl="0"/>
    <w:lvlOverride w:ilvl="1"/>
    <w:lvlOverride w:ilvl="2"/>
    <w:lvlOverride w:ilvl="3"/>
    <w:lvlOverride w:ilvl="4"/>
    <w:lvlOverride w:ilvl="5"/>
    <w:lvlOverride w:ilvl="6"/>
    <w:lvlOverride w:ilvl="7"/>
    <w:lvlOverride w:ilvl="8"/>
  </w:num>
  <w:num w:numId="21">
    <w:abstractNumId w:val="5"/>
    <w:lvlOverride w:ilvl="0"/>
    <w:lvlOverride w:ilvl="1"/>
    <w:lvlOverride w:ilvl="2"/>
    <w:lvlOverride w:ilvl="3"/>
    <w:lvlOverride w:ilvl="4"/>
    <w:lvlOverride w:ilvl="5"/>
    <w:lvlOverride w:ilvl="6"/>
    <w:lvlOverride w:ilvl="7"/>
    <w:lvlOverride w:ilvl="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lvlOverride w:ilvl="2"/>
    <w:lvlOverride w:ilvl="3"/>
    <w:lvlOverride w:ilvl="4"/>
    <w:lvlOverride w:ilvl="5"/>
    <w:lvlOverride w:ilvl="6"/>
    <w:lvlOverride w:ilvl="7"/>
    <w:lvlOverride w:ilvl="8"/>
  </w:num>
  <w:num w:numId="24">
    <w:abstractNumId w:val="26"/>
    <w:lvlOverride w:ilvl="0"/>
    <w:lvlOverride w:ilvl="1"/>
    <w:lvlOverride w:ilvl="2"/>
    <w:lvlOverride w:ilvl="3"/>
    <w:lvlOverride w:ilvl="4"/>
    <w:lvlOverride w:ilvl="5"/>
    <w:lvlOverride w:ilvl="6"/>
    <w:lvlOverride w:ilvl="7"/>
    <w:lvlOverride w:ilvl="8"/>
  </w:num>
  <w:num w:numId="25">
    <w:abstractNumId w:val="2"/>
    <w:lvlOverride w:ilvl="0"/>
    <w:lvlOverride w:ilvl="1"/>
    <w:lvlOverride w:ilvl="2"/>
    <w:lvlOverride w:ilvl="3"/>
    <w:lvlOverride w:ilvl="4"/>
    <w:lvlOverride w:ilvl="5"/>
    <w:lvlOverride w:ilvl="6"/>
    <w:lvlOverride w:ilvl="7"/>
    <w:lvlOverride w:ilvl="8"/>
  </w:num>
  <w:num w:numId="26">
    <w:abstractNumId w:val="6"/>
    <w:lvlOverride w:ilvl="0"/>
    <w:lvlOverride w:ilvl="1"/>
    <w:lvlOverride w:ilvl="2"/>
    <w:lvlOverride w:ilvl="3"/>
    <w:lvlOverride w:ilvl="4"/>
    <w:lvlOverride w:ilvl="5"/>
    <w:lvlOverride w:ilvl="6"/>
    <w:lvlOverride w:ilvl="7"/>
    <w:lvlOverride w:ilvl="8"/>
  </w:num>
  <w:num w:numId="27">
    <w:abstractNumId w:val="13"/>
    <w:lvlOverride w:ilvl="0"/>
    <w:lvlOverride w:ilvl="1"/>
    <w:lvlOverride w:ilvl="2"/>
    <w:lvlOverride w:ilvl="3"/>
    <w:lvlOverride w:ilvl="4"/>
    <w:lvlOverride w:ilvl="5"/>
    <w:lvlOverride w:ilvl="6"/>
    <w:lvlOverride w:ilvl="7"/>
    <w:lvlOverride w:ilvl="8"/>
  </w:num>
  <w:num w:numId="28">
    <w:abstractNumId w:val="4"/>
    <w:lvlOverride w:ilvl="0"/>
    <w:lvlOverride w:ilvl="1"/>
    <w:lvlOverride w:ilvl="2"/>
    <w:lvlOverride w:ilvl="3"/>
    <w:lvlOverride w:ilvl="4"/>
    <w:lvlOverride w:ilvl="5"/>
    <w:lvlOverride w:ilvl="6"/>
    <w:lvlOverride w:ilvl="7"/>
    <w:lvlOverride w:ilvl="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D4C"/>
    <w:rsid w:val="00021A40"/>
    <w:rsid w:val="00021A9D"/>
    <w:rsid w:val="00030B60"/>
    <w:rsid w:val="00032A2D"/>
    <w:rsid w:val="0006138D"/>
    <w:rsid w:val="00084A6F"/>
    <w:rsid w:val="00094513"/>
    <w:rsid w:val="000A6DF3"/>
    <w:rsid w:val="000B6AC7"/>
    <w:rsid w:val="000C1BC8"/>
    <w:rsid w:val="000C3140"/>
    <w:rsid w:val="000C622A"/>
    <w:rsid w:val="000E1E9F"/>
    <w:rsid w:val="000E2EF4"/>
    <w:rsid w:val="000E406D"/>
    <w:rsid w:val="0014364D"/>
    <w:rsid w:val="001556EE"/>
    <w:rsid w:val="00161C70"/>
    <w:rsid w:val="001A0BA4"/>
    <w:rsid w:val="001A5785"/>
    <w:rsid w:val="001E38EB"/>
    <w:rsid w:val="001F0186"/>
    <w:rsid w:val="002147FE"/>
    <w:rsid w:val="002163BC"/>
    <w:rsid w:val="00231A77"/>
    <w:rsid w:val="00261551"/>
    <w:rsid w:val="00280462"/>
    <w:rsid w:val="002872F2"/>
    <w:rsid w:val="002906F3"/>
    <w:rsid w:val="002924B3"/>
    <w:rsid w:val="002A35E5"/>
    <w:rsid w:val="003063D4"/>
    <w:rsid w:val="003220E9"/>
    <w:rsid w:val="00331FCF"/>
    <w:rsid w:val="00363802"/>
    <w:rsid w:val="003740CF"/>
    <w:rsid w:val="003959CE"/>
    <w:rsid w:val="003A275A"/>
    <w:rsid w:val="003A7043"/>
    <w:rsid w:val="00410462"/>
    <w:rsid w:val="004160CD"/>
    <w:rsid w:val="004303E1"/>
    <w:rsid w:val="004305EC"/>
    <w:rsid w:val="00430EB1"/>
    <w:rsid w:val="00452248"/>
    <w:rsid w:val="00492893"/>
    <w:rsid w:val="00495C1C"/>
    <w:rsid w:val="004D5B5A"/>
    <w:rsid w:val="004E29FA"/>
    <w:rsid w:val="004E35F3"/>
    <w:rsid w:val="004F71D2"/>
    <w:rsid w:val="00512CC9"/>
    <w:rsid w:val="00521ADF"/>
    <w:rsid w:val="00527FBC"/>
    <w:rsid w:val="005303F1"/>
    <w:rsid w:val="0054107E"/>
    <w:rsid w:val="00556B98"/>
    <w:rsid w:val="00595043"/>
    <w:rsid w:val="005B0A6B"/>
    <w:rsid w:val="005B0AE7"/>
    <w:rsid w:val="005B14FB"/>
    <w:rsid w:val="005B7830"/>
    <w:rsid w:val="005C4C40"/>
    <w:rsid w:val="005E667E"/>
    <w:rsid w:val="005F2CDD"/>
    <w:rsid w:val="00611F32"/>
    <w:rsid w:val="00613362"/>
    <w:rsid w:val="00615E6E"/>
    <w:rsid w:val="006623D9"/>
    <w:rsid w:val="00672649"/>
    <w:rsid w:val="006975A8"/>
    <w:rsid w:val="006A2A0B"/>
    <w:rsid w:val="006B1044"/>
    <w:rsid w:val="006C7B53"/>
    <w:rsid w:val="006D6922"/>
    <w:rsid w:val="006E57B4"/>
    <w:rsid w:val="00736356"/>
    <w:rsid w:val="00740CC6"/>
    <w:rsid w:val="007436C9"/>
    <w:rsid w:val="00767A39"/>
    <w:rsid w:val="00786DEC"/>
    <w:rsid w:val="007951A0"/>
    <w:rsid w:val="007A5D0B"/>
    <w:rsid w:val="007D2222"/>
    <w:rsid w:val="007D4000"/>
    <w:rsid w:val="007D7101"/>
    <w:rsid w:val="007E7C9A"/>
    <w:rsid w:val="007F4E00"/>
    <w:rsid w:val="00852D10"/>
    <w:rsid w:val="00857FF3"/>
    <w:rsid w:val="00863245"/>
    <w:rsid w:val="008865A5"/>
    <w:rsid w:val="008875AB"/>
    <w:rsid w:val="008A1283"/>
    <w:rsid w:val="008C4DE6"/>
    <w:rsid w:val="008D6273"/>
    <w:rsid w:val="008F22C4"/>
    <w:rsid w:val="008F32DB"/>
    <w:rsid w:val="00900487"/>
    <w:rsid w:val="00907439"/>
    <w:rsid w:val="00930BA9"/>
    <w:rsid w:val="00971370"/>
    <w:rsid w:val="00976CCD"/>
    <w:rsid w:val="00986B10"/>
    <w:rsid w:val="00987E1D"/>
    <w:rsid w:val="009B7F18"/>
    <w:rsid w:val="009C2B1C"/>
    <w:rsid w:val="009C5A4F"/>
    <w:rsid w:val="009C690B"/>
    <w:rsid w:val="009D43D6"/>
    <w:rsid w:val="009E5978"/>
    <w:rsid w:val="00A02D0E"/>
    <w:rsid w:val="00A14A2D"/>
    <w:rsid w:val="00A319C2"/>
    <w:rsid w:val="00A3522E"/>
    <w:rsid w:val="00A37028"/>
    <w:rsid w:val="00A408EA"/>
    <w:rsid w:val="00A76A2F"/>
    <w:rsid w:val="00A92A59"/>
    <w:rsid w:val="00AA7A94"/>
    <w:rsid w:val="00AD15DC"/>
    <w:rsid w:val="00AF59EE"/>
    <w:rsid w:val="00B000A7"/>
    <w:rsid w:val="00B01E0D"/>
    <w:rsid w:val="00B25A44"/>
    <w:rsid w:val="00B328CC"/>
    <w:rsid w:val="00B47985"/>
    <w:rsid w:val="00B520BE"/>
    <w:rsid w:val="00B73CF2"/>
    <w:rsid w:val="00B75962"/>
    <w:rsid w:val="00B85E0E"/>
    <w:rsid w:val="00BC72C9"/>
    <w:rsid w:val="00BD6352"/>
    <w:rsid w:val="00C11507"/>
    <w:rsid w:val="00C51B5E"/>
    <w:rsid w:val="00C53E54"/>
    <w:rsid w:val="00C64F3C"/>
    <w:rsid w:val="00C679F0"/>
    <w:rsid w:val="00C77775"/>
    <w:rsid w:val="00C8584B"/>
    <w:rsid w:val="00C90ACE"/>
    <w:rsid w:val="00CB161B"/>
    <w:rsid w:val="00CC0A49"/>
    <w:rsid w:val="00CC317A"/>
    <w:rsid w:val="00CE0173"/>
    <w:rsid w:val="00CF4F43"/>
    <w:rsid w:val="00CF663A"/>
    <w:rsid w:val="00D10E51"/>
    <w:rsid w:val="00D339A0"/>
    <w:rsid w:val="00D65D9E"/>
    <w:rsid w:val="00D6614F"/>
    <w:rsid w:val="00DA0848"/>
    <w:rsid w:val="00DA2AD2"/>
    <w:rsid w:val="00DC0152"/>
    <w:rsid w:val="00DC2D9F"/>
    <w:rsid w:val="00DC2F90"/>
    <w:rsid w:val="00E74B8C"/>
    <w:rsid w:val="00EB6BE1"/>
    <w:rsid w:val="00EE7567"/>
    <w:rsid w:val="00EF3A25"/>
    <w:rsid w:val="00F33C8E"/>
    <w:rsid w:val="00F463B7"/>
    <w:rsid w:val="00F7403C"/>
    <w:rsid w:val="00F75B8F"/>
    <w:rsid w:val="00F77ED3"/>
    <w:rsid w:val="00F82CBA"/>
    <w:rsid w:val="00F84E5C"/>
    <w:rsid w:val="00FC1EAE"/>
    <w:rsid w:val="00FC563E"/>
    <w:rsid w:val="00FD24E8"/>
    <w:rsid w:val="00FD3A6C"/>
    <w:rsid w:val="00FE606C"/>
    <w:rsid w:val="00FE6643"/>
    <w:rsid w:val="00FF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4F723-76D1-4CF6-86E5-F4B7EF52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24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86D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2E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613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basedOn w:val="Normal"/>
    <w:uiPriority w:val="34"/>
    <w:qFormat/>
    <w:rsid w:val="00B328CC"/>
    <w:pPr>
      <w:spacing w:after="0" w:line="240" w:lineRule="auto"/>
      <w:ind w:left="720"/>
    </w:pPr>
    <w:rPr>
      <w:rFonts w:ascii="Calibri" w:hAnsi="Calibri" w:cs="Times New Roman"/>
    </w:rPr>
  </w:style>
  <w:style w:type="paragraph" w:styleId="NoSpacing">
    <w:name w:val="No Spacing"/>
    <w:basedOn w:val="Normal"/>
    <w:uiPriority w:val="1"/>
    <w:qFormat/>
    <w:rsid w:val="00B328CC"/>
    <w:pPr>
      <w:spacing w:after="0" w:line="240" w:lineRule="auto"/>
    </w:pPr>
    <w:rPr>
      <w:rFonts w:ascii="Calibri" w:hAnsi="Calibri" w:cs="Times New Roman"/>
    </w:rPr>
  </w:style>
  <w:style w:type="character" w:styleId="Strong">
    <w:name w:val="Strong"/>
    <w:basedOn w:val="DefaultParagraphFont"/>
    <w:uiPriority w:val="22"/>
    <w:qFormat/>
    <w:rsid w:val="00B328CC"/>
    <w:rPr>
      <w:b/>
      <w:bCs/>
    </w:rPr>
  </w:style>
  <w:style w:type="paragraph" w:customStyle="1" w:styleId="gdp">
    <w:name w:val="gd_p"/>
    <w:basedOn w:val="Normal"/>
    <w:uiPriority w:val="99"/>
    <w:rsid w:val="00B328C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63245"/>
    <w:rPr>
      <w:rFonts w:ascii="Times New Roman" w:hAnsi="Times New Roman" w:cs="Times New Roman"/>
      <w:b/>
      <w:bCs/>
      <w:kern w:val="36"/>
      <w:sz w:val="48"/>
      <w:szCs w:val="48"/>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semiHidden/>
    <w:unhideWhenUsed/>
    <w:rsid w:val="00CF4F4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AA7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74B8C"/>
    <w:rPr>
      <w:i/>
      <w:iCs/>
    </w:rPr>
  </w:style>
  <w:style w:type="paragraph" w:customStyle="1" w:styleId="gdp0">
    <w:name w:val="gdp"/>
    <w:basedOn w:val="Normal"/>
    <w:rsid w:val="008865A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8865A5"/>
    <w:pPr>
      <w:autoSpaceDE w:val="0"/>
      <w:autoSpaceDN w:val="0"/>
      <w:spacing w:after="0" w:line="240" w:lineRule="auto"/>
    </w:pPr>
    <w:rPr>
      <w:rFonts w:ascii="Times New Roman" w:hAnsi="Times New Roman" w:cs="Times New Roman"/>
      <w:color w:val="000000"/>
      <w:sz w:val="24"/>
      <w:szCs w:val="24"/>
    </w:rPr>
  </w:style>
  <w:style w:type="character" w:customStyle="1" w:styleId="gdanchor0">
    <w:name w:val="gdanchor"/>
    <w:basedOn w:val="DefaultParagraphFont"/>
    <w:rsid w:val="008865A5"/>
  </w:style>
  <w:style w:type="paragraph" w:styleId="PlainText">
    <w:name w:val="Plain Text"/>
    <w:basedOn w:val="Normal"/>
    <w:link w:val="PlainTextChar"/>
    <w:uiPriority w:val="99"/>
    <w:semiHidden/>
    <w:unhideWhenUsed/>
    <w:rsid w:val="008D62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273"/>
    <w:rPr>
      <w:rFonts w:ascii="Consolas" w:hAnsi="Consolas" w:cs="Consolas"/>
      <w:sz w:val="21"/>
      <w:szCs w:val="21"/>
    </w:rPr>
  </w:style>
  <w:style w:type="paragraph" w:styleId="z-TopofForm">
    <w:name w:val="HTML Top of Form"/>
    <w:basedOn w:val="Normal"/>
    <w:next w:val="Normal"/>
    <w:link w:val="z-TopofFormChar"/>
    <w:hidden/>
    <w:uiPriority w:val="99"/>
    <w:semiHidden/>
    <w:unhideWhenUsed/>
    <w:rsid w:val="0006138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613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6138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6138D"/>
    <w:rPr>
      <w:rFonts w:ascii="Arial" w:hAnsi="Arial" w:cs="Arial"/>
      <w:vanish/>
      <w:sz w:val="16"/>
      <w:szCs w:val="16"/>
    </w:rPr>
  </w:style>
  <w:style w:type="character" w:customStyle="1" w:styleId="Heading4Char">
    <w:name w:val="Heading 4 Char"/>
    <w:basedOn w:val="DefaultParagraphFont"/>
    <w:link w:val="Heading4"/>
    <w:uiPriority w:val="9"/>
    <w:semiHidden/>
    <w:rsid w:val="0006138D"/>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0E2EF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786DE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333">
      <w:bodyDiv w:val="1"/>
      <w:marLeft w:val="0"/>
      <w:marRight w:val="0"/>
      <w:marTop w:val="0"/>
      <w:marBottom w:val="0"/>
      <w:divBdr>
        <w:top w:val="none" w:sz="0" w:space="0" w:color="auto"/>
        <w:left w:val="none" w:sz="0" w:space="0" w:color="auto"/>
        <w:bottom w:val="none" w:sz="0" w:space="0" w:color="auto"/>
        <w:right w:val="none" w:sz="0" w:space="0" w:color="auto"/>
      </w:divBdr>
    </w:div>
    <w:div w:id="23336514">
      <w:bodyDiv w:val="1"/>
      <w:marLeft w:val="0"/>
      <w:marRight w:val="0"/>
      <w:marTop w:val="0"/>
      <w:marBottom w:val="0"/>
      <w:divBdr>
        <w:top w:val="none" w:sz="0" w:space="0" w:color="auto"/>
        <w:left w:val="none" w:sz="0" w:space="0" w:color="auto"/>
        <w:bottom w:val="none" w:sz="0" w:space="0" w:color="auto"/>
        <w:right w:val="none" w:sz="0" w:space="0" w:color="auto"/>
      </w:divBdr>
    </w:div>
    <w:div w:id="26107923">
      <w:bodyDiv w:val="1"/>
      <w:marLeft w:val="0"/>
      <w:marRight w:val="0"/>
      <w:marTop w:val="0"/>
      <w:marBottom w:val="0"/>
      <w:divBdr>
        <w:top w:val="none" w:sz="0" w:space="0" w:color="auto"/>
        <w:left w:val="none" w:sz="0" w:space="0" w:color="auto"/>
        <w:bottom w:val="none" w:sz="0" w:space="0" w:color="auto"/>
        <w:right w:val="none" w:sz="0" w:space="0" w:color="auto"/>
      </w:divBdr>
    </w:div>
    <w:div w:id="114565967">
      <w:bodyDiv w:val="1"/>
      <w:marLeft w:val="0"/>
      <w:marRight w:val="0"/>
      <w:marTop w:val="0"/>
      <w:marBottom w:val="0"/>
      <w:divBdr>
        <w:top w:val="none" w:sz="0" w:space="0" w:color="auto"/>
        <w:left w:val="none" w:sz="0" w:space="0" w:color="auto"/>
        <w:bottom w:val="none" w:sz="0" w:space="0" w:color="auto"/>
        <w:right w:val="none" w:sz="0" w:space="0" w:color="auto"/>
      </w:divBdr>
    </w:div>
    <w:div w:id="131212512">
      <w:bodyDiv w:val="1"/>
      <w:marLeft w:val="0"/>
      <w:marRight w:val="0"/>
      <w:marTop w:val="0"/>
      <w:marBottom w:val="0"/>
      <w:divBdr>
        <w:top w:val="none" w:sz="0" w:space="0" w:color="auto"/>
        <w:left w:val="none" w:sz="0" w:space="0" w:color="auto"/>
        <w:bottom w:val="none" w:sz="0" w:space="0" w:color="auto"/>
        <w:right w:val="none" w:sz="0" w:space="0" w:color="auto"/>
      </w:divBdr>
    </w:div>
    <w:div w:id="153885682">
      <w:bodyDiv w:val="1"/>
      <w:marLeft w:val="0"/>
      <w:marRight w:val="0"/>
      <w:marTop w:val="0"/>
      <w:marBottom w:val="0"/>
      <w:divBdr>
        <w:top w:val="none" w:sz="0" w:space="0" w:color="auto"/>
        <w:left w:val="none" w:sz="0" w:space="0" w:color="auto"/>
        <w:bottom w:val="none" w:sz="0" w:space="0" w:color="auto"/>
        <w:right w:val="none" w:sz="0" w:space="0" w:color="auto"/>
      </w:divBdr>
    </w:div>
    <w:div w:id="161966495">
      <w:bodyDiv w:val="1"/>
      <w:marLeft w:val="0"/>
      <w:marRight w:val="0"/>
      <w:marTop w:val="0"/>
      <w:marBottom w:val="0"/>
      <w:divBdr>
        <w:top w:val="none" w:sz="0" w:space="0" w:color="auto"/>
        <w:left w:val="none" w:sz="0" w:space="0" w:color="auto"/>
        <w:bottom w:val="none" w:sz="0" w:space="0" w:color="auto"/>
        <w:right w:val="none" w:sz="0" w:space="0" w:color="auto"/>
      </w:divBdr>
    </w:div>
    <w:div w:id="170221139">
      <w:bodyDiv w:val="1"/>
      <w:marLeft w:val="0"/>
      <w:marRight w:val="0"/>
      <w:marTop w:val="0"/>
      <w:marBottom w:val="0"/>
      <w:divBdr>
        <w:top w:val="none" w:sz="0" w:space="0" w:color="auto"/>
        <w:left w:val="none" w:sz="0" w:space="0" w:color="auto"/>
        <w:bottom w:val="none" w:sz="0" w:space="0" w:color="auto"/>
        <w:right w:val="none" w:sz="0" w:space="0" w:color="auto"/>
      </w:divBdr>
    </w:div>
    <w:div w:id="182474205">
      <w:bodyDiv w:val="1"/>
      <w:marLeft w:val="0"/>
      <w:marRight w:val="0"/>
      <w:marTop w:val="0"/>
      <w:marBottom w:val="0"/>
      <w:divBdr>
        <w:top w:val="none" w:sz="0" w:space="0" w:color="auto"/>
        <w:left w:val="none" w:sz="0" w:space="0" w:color="auto"/>
        <w:bottom w:val="none" w:sz="0" w:space="0" w:color="auto"/>
        <w:right w:val="none" w:sz="0" w:space="0" w:color="auto"/>
      </w:divBdr>
    </w:div>
    <w:div w:id="186259059">
      <w:bodyDiv w:val="1"/>
      <w:marLeft w:val="0"/>
      <w:marRight w:val="0"/>
      <w:marTop w:val="0"/>
      <w:marBottom w:val="0"/>
      <w:divBdr>
        <w:top w:val="none" w:sz="0" w:space="0" w:color="auto"/>
        <w:left w:val="none" w:sz="0" w:space="0" w:color="auto"/>
        <w:bottom w:val="none" w:sz="0" w:space="0" w:color="auto"/>
        <w:right w:val="none" w:sz="0" w:space="0" w:color="auto"/>
      </w:divBdr>
    </w:div>
    <w:div w:id="187061446">
      <w:bodyDiv w:val="1"/>
      <w:marLeft w:val="0"/>
      <w:marRight w:val="0"/>
      <w:marTop w:val="0"/>
      <w:marBottom w:val="0"/>
      <w:divBdr>
        <w:top w:val="none" w:sz="0" w:space="0" w:color="auto"/>
        <w:left w:val="none" w:sz="0" w:space="0" w:color="auto"/>
        <w:bottom w:val="none" w:sz="0" w:space="0" w:color="auto"/>
        <w:right w:val="none" w:sz="0" w:space="0" w:color="auto"/>
      </w:divBdr>
    </w:div>
    <w:div w:id="193200142">
      <w:bodyDiv w:val="1"/>
      <w:marLeft w:val="0"/>
      <w:marRight w:val="0"/>
      <w:marTop w:val="0"/>
      <w:marBottom w:val="0"/>
      <w:divBdr>
        <w:top w:val="none" w:sz="0" w:space="0" w:color="auto"/>
        <w:left w:val="none" w:sz="0" w:space="0" w:color="auto"/>
        <w:bottom w:val="none" w:sz="0" w:space="0" w:color="auto"/>
        <w:right w:val="none" w:sz="0" w:space="0" w:color="auto"/>
      </w:divBdr>
    </w:div>
    <w:div w:id="217323835">
      <w:bodyDiv w:val="1"/>
      <w:marLeft w:val="0"/>
      <w:marRight w:val="0"/>
      <w:marTop w:val="0"/>
      <w:marBottom w:val="0"/>
      <w:divBdr>
        <w:top w:val="none" w:sz="0" w:space="0" w:color="auto"/>
        <w:left w:val="none" w:sz="0" w:space="0" w:color="auto"/>
        <w:bottom w:val="none" w:sz="0" w:space="0" w:color="auto"/>
        <w:right w:val="none" w:sz="0" w:space="0" w:color="auto"/>
      </w:divBdr>
      <w:divsChild>
        <w:div w:id="1566792744">
          <w:marLeft w:val="0"/>
          <w:marRight w:val="0"/>
          <w:marTop w:val="0"/>
          <w:marBottom w:val="0"/>
          <w:divBdr>
            <w:top w:val="none" w:sz="0" w:space="0" w:color="auto"/>
            <w:left w:val="none" w:sz="0" w:space="0" w:color="auto"/>
            <w:bottom w:val="none" w:sz="0" w:space="0" w:color="auto"/>
            <w:right w:val="none" w:sz="0" w:space="0" w:color="auto"/>
          </w:divBdr>
        </w:div>
      </w:divsChild>
    </w:div>
    <w:div w:id="218831549">
      <w:bodyDiv w:val="1"/>
      <w:marLeft w:val="0"/>
      <w:marRight w:val="0"/>
      <w:marTop w:val="0"/>
      <w:marBottom w:val="0"/>
      <w:divBdr>
        <w:top w:val="none" w:sz="0" w:space="0" w:color="auto"/>
        <w:left w:val="none" w:sz="0" w:space="0" w:color="auto"/>
        <w:bottom w:val="none" w:sz="0" w:space="0" w:color="auto"/>
        <w:right w:val="none" w:sz="0" w:space="0" w:color="auto"/>
      </w:divBdr>
    </w:div>
    <w:div w:id="264773667">
      <w:bodyDiv w:val="1"/>
      <w:marLeft w:val="0"/>
      <w:marRight w:val="0"/>
      <w:marTop w:val="0"/>
      <w:marBottom w:val="0"/>
      <w:divBdr>
        <w:top w:val="none" w:sz="0" w:space="0" w:color="auto"/>
        <w:left w:val="none" w:sz="0" w:space="0" w:color="auto"/>
        <w:bottom w:val="none" w:sz="0" w:space="0" w:color="auto"/>
        <w:right w:val="none" w:sz="0" w:space="0" w:color="auto"/>
      </w:divBdr>
    </w:div>
    <w:div w:id="269974401">
      <w:bodyDiv w:val="1"/>
      <w:marLeft w:val="0"/>
      <w:marRight w:val="0"/>
      <w:marTop w:val="0"/>
      <w:marBottom w:val="0"/>
      <w:divBdr>
        <w:top w:val="none" w:sz="0" w:space="0" w:color="auto"/>
        <w:left w:val="none" w:sz="0" w:space="0" w:color="auto"/>
        <w:bottom w:val="none" w:sz="0" w:space="0" w:color="auto"/>
        <w:right w:val="none" w:sz="0" w:space="0" w:color="auto"/>
      </w:divBdr>
    </w:div>
    <w:div w:id="322703122">
      <w:bodyDiv w:val="1"/>
      <w:marLeft w:val="0"/>
      <w:marRight w:val="0"/>
      <w:marTop w:val="0"/>
      <w:marBottom w:val="0"/>
      <w:divBdr>
        <w:top w:val="none" w:sz="0" w:space="0" w:color="auto"/>
        <w:left w:val="none" w:sz="0" w:space="0" w:color="auto"/>
        <w:bottom w:val="none" w:sz="0" w:space="0" w:color="auto"/>
        <w:right w:val="none" w:sz="0" w:space="0" w:color="auto"/>
      </w:divBdr>
    </w:div>
    <w:div w:id="346178625">
      <w:bodyDiv w:val="1"/>
      <w:marLeft w:val="0"/>
      <w:marRight w:val="0"/>
      <w:marTop w:val="0"/>
      <w:marBottom w:val="0"/>
      <w:divBdr>
        <w:top w:val="none" w:sz="0" w:space="0" w:color="auto"/>
        <w:left w:val="none" w:sz="0" w:space="0" w:color="auto"/>
        <w:bottom w:val="none" w:sz="0" w:space="0" w:color="auto"/>
        <w:right w:val="none" w:sz="0" w:space="0" w:color="auto"/>
      </w:divBdr>
    </w:div>
    <w:div w:id="357853810">
      <w:bodyDiv w:val="1"/>
      <w:marLeft w:val="0"/>
      <w:marRight w:val="0"/>
      <w:marTop w:val="0"/>
      <w:marBottom w:val="0"/>
      <w:divBdr>
        <w:top w:val="none" w:sz="0" w:space="0" w:color="auto"/>
        <w:left w:val="none" w:sz="0" w:space="0" w:color="auto"/>
        <w:bottom w:val="none" w:sz="0" w:space="0" w:color="auto"/>
        <w:right w:val="none" w:sz="0" w:space="0" w:color="auto"/>
      </w:divBdr>
    </w:div>
    <w:div w:id="372735984">
      <w:bodyDiv w:val="1"/>
      <w:marLeft w:val="0"/>
      <w:marRight w:val="0"/>
      <w:marTop w:val="0"/>
      <w:marBottom w:val="0"/>
      <w:divBdr>
        <w:top w:val="none" w:sz="0" w:space="0" w:color="auto"/>
        <w:left w:val="none" w:sz="0" w:space="0" w:color="auto"/>
        <w:bottom w:val="none" w:sz="0" w:space="0" w:color="auto"/>
        <w:right w:val="none" w:sz="0" w:space="0" w:color="auto"/>
      </w:divBdr>
      <w:divsChild>
        <w:div w:id="1203445986">
          <w:marLeft w:val="0"/>
          <w:marRight w:val="0"/>
          <w:marTop w:val="0"/>
          <w:marBottom w:val="0"/>
          <w:divBdr>
            <w:top w:val="none" w:sz="0" w:space="0" w:color="auto"/>
            <w:left w:val="none" w:sz="0" w:space="0" w:color="auto"/>
            <w:bottom w:val="none" w:sz="0" w:space="0" w:color="auto"/>
            <w:right w:val="none" w:sz="0" w:space="0" w:color="auto"/>
          </w:divBdr>
          <w:divsChild>
            <w:div w:id="958953642">
              <w:marLeft w:val="0"/>
              <w:marRight w:val="0"/>
              <w:marTop w:val="0"/>
              <w:marBottom w:val="0"/>
              <w:divBdr>
                <w:top w:val="none" w:sz="0" w:space="0" w:color="auto"/>
                <w:left w:val="none" w:sz="0" w:space="0" w:color="auto"/>
                <w:bottom w:val="none" w:sz="0" w:space="0" w:color="auto"/>
                <w:right w:val="none" w:sz="0" w:space="0" w:color="auto"/>
              </w:divBdr>
              <w:divsChild>
                <w:div w:id="3499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4583">
      <w:bodyDiv w:val="1"/>
      <w:marLeft w:val="0"/>
      <w:marRight w:val="0"/>
      <w:marTop w:val="0"/>
      <w:marBottom w:val="0"/>
      <w:divBdr>
        <w:top w:val="none" w:sz="0" w:space="0" w:color="auto"/>
        <w:left w:val="none" w:sz="0" w:space="0" w:color="auto"/>
        <w:bottom w:val="none" w:sz="0" w:space="0" w:color="auto"/>
        <w:right w:val="none" w:sz="0" w:space="0" w:color="auto"/>
      </w:divBdr>
    </w:div>
    <w:div w:id="400295574">
      <w:bodyDiv w:val="1"/>
      <w:marLeft w:val="0"/>
      <w:marRight w:val="0"/>
      <w:marTop w:val="0"/>
      <w:marBottom w:val="0"/>
      <w:divBdr>
        <w:top w:val="none" w:sz="0" w:space="0" w:color="auto"/>
        <w:left w:val="none" w:sz="0" w:space="0" w:color="auto"/>
        <w:bottom w:val="none" w:sz="0" w:space="0" w:color="auto"/>
        <w:right w:val="none" w:sz="0" w:space="0" w:color="auto"/>
      </w:divBdr>
      <w:divsChild>
        <w:div w:id="1761683886">
          <w:marLeft w:val="0"/>
          <w:marRight w:val="0"/>
          <w:marTop w:val="0"/>
          <w:marBottom w:val="0"/>
          <w:divBdr>
            <w:top w:val="none" w:sz="0" w:space="0" w:color="auto"/>
            <w:left w:val="none" w:sz="0" w:space="0" w:color="auto"/>
            <w:bottom w:val="none" w:sz="0" w:space="0" w:color="auto"/>
            <w:right w:val="none" w:sz="0" w:space="0" w:color="auto"/>
          </w:divBdr>
          <w:divsChild>
            <w:div w:id="1276864305">
              <w:marLeft w:val="0"/>
              <w:marRight w:val="0"/>
              <w:marTop w:val="0"/>
              <w:marBottom w:val="0"/>
              <w:divBdr>
                <w:top w:val="none" w:sz="0" w:space="0" w:color="auto"/>
                <w:left w:val="none" w:sz="0" w:space="0" w:color="auto"/>
                <w:bottom w:val="none" w:sz="0" w:space="0" w:color="auto"/>
                <w:right w:val="none" w:sz="0" w:space="0" w:color="auto"/>
              </w:divBdr>
              <w:divsChild>
                <w:div w:id="2042585684">
                  <w:marLeft w:val="150"/>
                  <w:marRight w:val="0"/>
                  <w:marTop w:val="180"/>
                  <w:marBottom w:val="0"/>
                  <w:divBdr>
                    <w:top w:val="none" w:sz="0" w:space="0" w:color="auto"/>
                    <w:left w:val="none" w:sz="0" w:space="0" w:color="auto"/>
                    <w:bottom w:val="none" w:sz="0" w:space="0" w:color="auto"/>
                    <w:right w:val="none" w:sz="0" w:space="0" w:color="auto"/>
                  </w:divBdr>
                  <w:divsChild>
                    <w:div w:id="230773659">
                      <w:marLeft w:val="0"/>
                      <w:marRight w:val="0"/>
                      <w:marTop w:val="0"/>
                      <w:marBottom w:val="0"/>
                      <w:divBdr>
                        <w:top w:val="none" w:sz="0" w:space="0" w:color="auto"/>
                        <w:left w:val="none" w:sz="0" w:space="0" w:color="auto"/>
                        <w:bottom w:val="none" w:sz="0" w:space="0" w:color="auto"/>
                        <w:right w:val="none" w:sz="0" w:space="0" w:color="auto"/>
                      </w:divBdr>
                      <w:divsChild>
                        <w:div w:id="20078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84653">
      <w:bodyDiv w:val="1"/>
      <w:marLeft w:val="0"/>
      <w:marRight w:val="0"/>
      <w:marTop w:val="0"/>
      <w:marBottom w:val="0"/>
      <w:divBdr>
        <w:top w:val="none" w:sz="0" w:space="0" w:color="auto"/>
        <w:left w:val="none" w:sz="0" w:space="0" w:color="auto"/>
        <w:bottom w:val="none" w:sz="0" w:space="0" w:color="auto"/>
        <w:right w:val="none" w:sz="0" w:space="0" w:color="auto"/>
      </w:divBdr>
    </w:div>
    <w:div w:id="415172073">
      <w:bodyDiv w:val="1"/>
      <w:marLeft w:val="0"/>
      <w:marRight w:val="0"/>
      <w:marTop w:val="0"/>
      <w:marBottom w:val="0"/>
      <w:divBdr>
        <w:top w:val="none" w:sz="0" w:space="0" w:color="auto"/>
        <w:left w:val="none" w:sz="0" w:space="0" w:color="auto"/>
        <w:bottom w:val="none" w:sz="0" w:space="0" w:color="auto"/>
        <w:right w:val="none" w:sz="0" w:space="0" w:color="auto"/>
      </w:divBdr>
      <w:divsChild>
        <w:div w:id="1963030654">
          <w:marLeft w:val="0"/>
          <w:marRight w:val="0"/>
          <w:marTop w:val="0"/>
          <w:marBottom w:val="0"/>
          <w:divBdr>
            <w:top w:val="none" w:sz="0" w:space="0" w:color="auto"/>
            <w:left w:val="none" w:sz="0" w:space="0" w:color="auto"/>
            <w:bottom w:val="none" w:sz="0" w:space="0" w:color="auto"/>
            <w:right w:val="none" w:sz="0" w:space="0" w:color="auto"/>
          </w:divBdr>
          <w:divsChild>
            <w:div w:id="1306545801">
              <w:marLeft w:val="0"/>
              <w:marRight w:val="0"/>
              <w:marTop w:val="0"/>
              <w:marBottom w:val="0"/>
              <w:divBdr>
                <w:top w:val="none" w:sz="0" w:space="0" w:color="auto"/>
                <w:left w:val="none" w:sz="0" w:space="0" w:color="auto"/>
                <w:bottom w:val="none" w:sz="0" w:space="0" w:color="auto"/>
                <w:right w:val="none" w:sz="0" w:space="0" w:color="auto"/>
              </w:divBdr>
              <w:divsChild>
                <w:div w:id="542522454">
                  <w:marLeft w:val="0"/>
                  <w:marRight w:val="0"/>
                  <w:marTop w:val="0"/>
                  <w:marBottom w:val="0"/>
                  <w:divBdr>
                    <w:top w:val="none" w:sz="0" w:space="0" w:color="auto"/>
                    <w:left w:val="none" w:sz="0" w:space="0" w:color="auto"/>
                    <w:bottom w:val="none" w:sz="0" w:space="0" w:color="auto"/>
                    <w:right w:val="none" w:sz="0" w:space="0" w:color="auto"/>
                  </w:divBdr>
                  <w:divsChild>
                    <w:div w:id="839976434">
                      <w:marLeft w:val="0"/>
                      <w:marRight w:val="0"/>
                      <w:marTop w:val="0"/>
                      <w:marBottom w:val="0"/>
                      <w:divBdr>
                        <w:top w:val="none" w:sz="0" w:space="0" w:color="auto"/>
                        <w:left w:val="none" w:sz="0" w:space="0" w:color="auto"/>
                        <w:bottom w:val="none" w:sz="0" w:space="0" w:color="auto"/>
                        <w:right w:val="none" w:sz="0" w:space="0" w:color="auto"/>
                      </w:divBdr>
                      <w:divsChild>
                        <w:div w:id="14638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752154">
      <w:bodyDiv w:val="1"/>
      <w:marLeft w:val="0"/>
      <w:marRight w:val="0"/>
      <w:marTop w:val="0"/>
      <w:marBottom w:val="0"/>
      <w:divBdr>
        <w:top w:val="none" w:sz="0" w:space="0" w:color="auto"/>
        <w:left w:val="none" w:sz="0" w:space="0" w:color="auto"/>
        <w:bottom w:val="none" w:sz="0" w:space="0" w:color="auto"/>
        <w:right w:val="none" w:sz="0" w:space="0" w:color="auto"/>
      </w:divBdr>
      <w:divsChild>
        <w:div w:id="66415781">
          <w:marLeft w:val="0"/>
          <w:marRight w:val="0"/>
          <w:marTop w:val="0"/>
          <w:marBottom w:val="0"/>
          <w:divBdr>
            <w:top w:val="none" w:sz="0" w:space="0" w:color="auto"/>
            <w:left w:val="none" w:sz="0" w:space="0" w:color="auto"/>
            <w:bottom w:val="none" w:sz="0" w:space="0" w:color="auto"/>
            <w:right w:val="none" w:sz="0" w:space="0" w:color="auto"/>
          </w:divBdr>
          <w:divsChild>
            <w:div w:id="2111078309">
              <w:marLeft w:val="0"/>
              <w:marRight w:val="0"/>
              <w:marTop w:val="240"/>
              <w:marBottom w:val="240"/>
              <w:divBdr>
                <w:top w:val="none" w:sz="0" w:space="0" w:color="auto"/>
                <w:left w:val="none" w:sz="0" w:space="0" w:color="auto"/>
                <w:bottom w:val="none" w:sz="0" w:space="0" w:color="auto"/>
                <w:right w:val="none" w:sz="0" w:space="0" w:color="auto"/>
              </w:divBdr>
              <w:divsChild>
                <w:div w:id="12210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10010">
      <w:bodyDiv w:val="1"/>
      <w:marLeft w:val="0"/>
      <w:marRight w:val="0"/>
      <w:marTop w:val="0"/>
      <w:marBottom w:val="0"/>
      <w:divBdr>
        <w:top w:val="none" w:sz="0" w:space="0" w:color="auto"/>
        <w:left w:val="none" w:sz="0" w:space="0" w:color="auto"/>
        <w:bottom w:val="none" w:sz="0" w:space="0" w:color="auto"/>
        <w:right w:val="none" w:sz="0" w:space="0" w:color="auto"/>
      </w:divBdr>
      <w:divsChild>
        <w:div w:id="149177299">
          <w:marLeft w:val="0"/>
          <w:marRight w:val="0"/>
          <w:marTop w:val="0"/>
          <w:marBottom w:val="0"/>
          <w:divBdr>
            <w:top w:val="none" w:sz="0" w:space="0" w:color="auto"/>
            <w:left w:val="none" w:sz="0" w:space="0" w:color="auto"/>
            <w:bottom w:val="none" w:sz="0" w:space="0" w:color="auto"/>
            <w:right w:val="none" w:sz="0" w:space="0" w:color="auto"/>
          </w:divBdr>
          <w:divsChild>
            <w:div w:id="1291860005">
              <w:marLeft w:val="0"/>
              <w:marRight w:val="0"/>
              <w:marTop w:val="0"/>
              <w:marBottom w:val="0"/>
              <w:divBdr>
                <w:top w:val="none" w:sz="0" w:space="0" w:color="auto"/>
                <w:left w:val="none" w:sz="0" w:space="0" w:color="auto"/>
                <w:bottom w:val="none" w:sz="0" w:space="0" w:color="auto"/>
                <w:right w:val="none" w:sz="0" w:space="0" w:color="auto"/>
              </w:divBdr>
              <w:divsChild>
                <w:div w:id="2037153693">
                  <w:marLeft w:val="0"/>
                  <w:marRight w:val="0"/>
                  <w:marTop w:val="0"/>
                  <w:marBottom w:val="0"/>
                  <w:divBdr>
                    <w:top w:val="none" w:sz="0" w:space="0" w:color="auto"/>
                    <w:left w:val="none" w:sz="0" w:space="0" w:color="auto"/>
                    <w:bottom w:val="none" w:sz="0" w:space="0" w:color="auto"/>
                    <w:right w:val="none" w:sz="0" w:space="0" w:color="auto"/>
                  </w:divBdr>
                  <w:divsChild>
                    <w:div w:id="630789275">
                      <w:marLeft w:val="150"/>
                      <w:marRight w:val="510"/>
                      <w:marTop w:val="300"/>
                      <w:marBottom w:val="0"/>
                      <w:divBdr>
                        <w:top w:val="none" w:sz="0" w:space="0" w:color="auto"/>
                        <w:left w:val="none" w:sz="0" w:space="0" w:color="auto"/>
                        <w:bottom w:val="none" w:sz="0" w:space="0" w:color="auto"/>
                        <w:right w:val="none" w:sz="0" w:space="0" w:color="auto"/>
                      </w:divBdr>
                      <w:divsChild>
                        <w:div w:id="117258989">
                          <w:marLeft w:val="0"/>
                          <w:marRight w:val="0"/>
                          <w:marTop w:val="0"/>
                          <w:marBottom w:val="0"/>
                          <w:divBdr>
                            <w:top w:val="none" w:sz="0" w:space="0" w:color="auto"/>
                            <w:left w:val="none" w:sz="0" w:space="0" w:color="auto"/>
                            <w:bottom w:val="none" w:sz="0" w:space="0" w:color="auto"/>
                            <w:right w:val="none" w:sz="0" w:space="0" w:color="auto"/>
                          </w:divBdr>
                          <w:divsChild>
                            <w:div w:id="1331102964">
                              <w:marLeft w:val="0"/>
                              <w:marRight w:val="0"/>
                              <w:marTop w:val="0"/>
                              <w:marBottom w:val="0"/>
                              <w:divBdr>
                                <w:top w:val="none" w:sz="0" w:space="0" w:color="auto"/>
                                <w:left w:val="single" w:sz="6" w:space="11" w:color="E5E5E5"/>
                                <w:bottom w:val="none" w:sz="0" w:space="0" w:color="auto"/>
                                <w:right w:val="single" w:sz="6" w:space="11" w:color="E5E5E5"/>
                              </w:divBdr>
                              <w:divsChild>
                                <w:div w:id="2146582264">
                                  <w:marLeft w:val="0"/>
                                  <w:marRight w:val="0"/>
                                  <w:marTop w:val="0"/>
                                  <w:marBottom w:val="0"/>
                                  <w:divBdr>
                                    <w:top w:val="none" w:sz="0" w:space="0" w:color="auto"/>
                                    <w:left w:val="none" w:sz="0" w:space="0" w:color="auto"/>
                                    <w:bottom w:val="none" w:sz="0" w:space="0" w:color="auto"/>
                                    <w:right w:val="none" w:sz="0" w:space="0" w:color="auto"/>
                                  </w:divBdr>
                                </w:div>
                              </w:divsChild>
                            </w:div>
                            <w:div w:id="16610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7679">
                      <w:marLeft w:val="0"/>
                      <w:marRight w:val="0"/>
                      <w:marTop w:val="0"/>
                      <w:marBottom w:val="0"/>
                      <w:divBdr>
                        <w:top w:val="none" w:sz="0" w:space="0" w:color="auto"/>
                        <w:left w:val="none" w:sz="0" w:space="0" w:color="auto"/>
                        <w:bottom w:val="none" w:sz="0" w:space="0" w:color="auto"/>
                        <w:right w:val="none" w:sz="0" w:space="0" w:color="auto"/>
                      </w:divBdr>
                      <w:divsChild>
                        <w:div w:id="4024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663880">
      <w:bodyDiv w:val="1"/>
      <w:marLeft w:val="0"/>
      <w:marRight w:val="0"/>
      <w:marTop w:val="0"/>
      <w:marBottom w:val="0"/>
      <w:divBdr>
        <w:top w:val="none" w:sz="0" w:space="0" w:color="auto"/>
        <w:left w:val="none" w:sz="0" w:space="0" w:color="auto"/>
        <w:bottom w:val="none" w:sz="0" w:space="0" w:color="auto"/>
        <w:right w:val="none" w:sz="0" w:space="0" w:color="auto"/>
      </w:divBdr>
    </w:div>
    <w:div w:id="523639331">
      <w:bodyDiv w:val="1"/>
      <w:marLeft w:val="0"/>
      <w:marRight w:val="0"/>
      <w:marTop w:val="0"/>
      <w:marBottom w:val="0"/>
      <w:divBdr>
        <w:top w:val="none" w:sz="0" w:space="0" w:color="auto"/>
        <w:left w:val="none" w:sz="0" w:space="0" w:color="auto"/>
        <w:bottom w:val="none" w:sz="0" w:space="0" w:color="auto"/>
        <w:right w:val="none" w:sz="0" w:space="0" w:color="auto"/>
      </w:divBdr>
      <w:divsChild>
        <w:div w:id="1600523579">
          <w:marLeft w:val="0"/>
          <w:marRight w:val="0"/>
          <w:marTop w:val="0"/>
          <w:marBottom w:val="0"/>
          <w:divBdr>
            <w:top w:val="none" w:sz="0" w:space="0" w:color="auto"/>
            <w:left w:val="none" w:sz="0" w:space="0" w:color="auto"/>
            <w:bottom w:val="none" w:sz="0" w:space="0" w:color="auto"/>
            <w:right w:val="none" w:sz="0" w:space="0" w:color="auto"/>
          </w:divBdr>
          <w:divsChild>
            <w:div w:id="68427457">
              <w:marLeft w:val="0"/>
              <w:marRight w:val="0"/>
              <w:marTop w:val="0"/>
              <w:marBottom w:val="0"/>
              <w:divBdr>
                <w:top w:val="none" w:sz="0" w:space="0" w:color="auto"/>
                <w:left w:val="none" w:sz="0" w:space="0" w:color="auto"/>
                <w:bottom w:val="none" w:sz="0" w:space="0" w:color="auto"/>
                <w:right w:val="none" w:sz="0" w:space="0" w:color="auto"/>
              </w:divBdr>
              <w:divsChild>
                <w:div w:id="1190487184">
                  <w:marLeft w:val="0"/>
                  <w:marRight w:val="0"/>
                  <w:marTop w:val="0"/>
                  <w:marBottom w:val="0"/>
                  <w:divBdr>
                    <w:top w:val="none" w:sz="0" w:space="0" w:color="auto"/>
                    <w:left w:val="none" w:sz="0" w:space="0" w:color="auto"/>
                    <w:bottom w:val="none" w:sz="0" w:space="0" w:color="auto"/>
                    <w:right w:val="none" w:sz="0" w:space="0" w:color="auto"/>
                  </w:divBdr>
                  <w:divsChild>
                    <w:div w:id="70084190">
                      <w:marLeft w:val="0"/>
                      <w:marRight w:val="0"/>
                      <w:marTop w:val="0"/>
                      <w:marBottom w:val="0"/>
                      <w:divBdr>
                        <w:top w:val="none" w:sz="0" w:space="0" w:color="auto"/>
                        <w:left w:val="none" w:sz="0" w:space="0" w:color="auto"/>
                        <w:bottom w:val="none" w:sz="0" w:space="0" w:color="auto"/>
                        <w:right w:val="none" w:sz="0" w:space="0" w:color="auto"/>
                      </w:divBdr>
                      <w:divsChild>
                        <w:div w:id="40398906">
                          <w:marLeft w:val="0"/>
                          <w:marRight w:val="0"/>
                          <w:marTop w:val="100"/>
                          <w:marBottom w:val="100"/>
                          <w:divBdr>
                            <w:top w:val="single" w:sz="6" w:space="0" w:color="999999"/>
                            <w:left w:val="none" w:sz="0" w:space="0" w:color="auto"/>
                            <w:bottom w:val="none" w:sz="0" w:space="0" w:color="auto"/>
                            <w:right w:val="none" w:sz="0" w:space="0" w:color="auto"/>
                          </w:divBdr>
                          <w:divsChild>
                            <w:div w:id="17255679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4428">
      <w:bodyDiv w:val="1"/>
      <w:marLeft w:val="0"/>
      <w:marRight w:val="0"/>
      <w:marTop w:val="0"/>
      <w:marBottom w:val="0"/>
      <w:divBdr>
        <w:top w:val="none" w:sz="0" w:space="0" w:color="auto"/>
        <w:left w:val="none" w:sz="0" w:space="0" w:color="auto"/>
        <w:bottom w:val="none" w:sz="0" w:space="0" w:color="auto"/>
        <w:right w:val="none" w:sz="0" w:space="0" w:color="auto"/>
      </w:divBdr>
    </w:div>
    <w:div w:id="636180642">
      <w:bodyDiv w:val="1"/>
      <w:marLeft w:val="0"/>
      <w:marRight w:val="0"/>
      <w:marTop w:val="0"/>
      <w:marBottom w:val="0"/>
      <w:divBdr>
        <w:top w:val="none" w:sz="0" w:space="0" w:color="auto"/>
        <w:left w:val="none" w:sz="0" w:space="0" w:color="auto"/>
        <w:bottom w:val="none" w:sz="0" w:space="0" w:color="auto"/>
        <w:right w:val="none" w:sz="0" w:space="0" w:color="auto"/>
      </w:divBdr>
    </w:div>
    <w:div w:id="668797099">
      <w:bodyDiv w:val="1"/>
      <w:marLeft w:val="0"/>
      <w:marRight w:val="0"/>
      <w:marTop w:val="0"/>
      <w:marBottom w:val="0"/>
      <w:divBdr>
        <w:top w:val="none" w:sz="0" w:space="0" w:color="auto"/>
        <w:left w:val="none" w:sz="0" w:space="0" w:color="auto"/>
        <w:bottom w:val="none" w:sz="0" w:space="0" w:color="auto"/>
        <w:right w:val="none" w:sz="0" w:space="0" w:color="auto"/>
      </w:divBdr>
    </w:div>
    <w:div w:id="689180544">
      <w:bodyDiv w:val="1"/>
      <w:marLeft w:val="0"/>
      <w:marRight w:val="0"/>
      <w:marTop w:val="0"/>
      <w:marBottom w:val="0"/>
      <w:divBdr>
        <w:top w:val="none" w:sz="0" w:space="0" w:color="auto"/>
        <w:left w:val="none" w:sz="0" w:space="0" w:color="auto"/>
        <w:bottom w:val="none" w:sz="0" w:space="0" w:color="auto"/>
        <w:right w:val="none" w:sz="0" w:space="0" w:color="auto"/>
      </w:divBdr>
    </w:div>
    <w:div w:id="710112781">
      <w:bodyDiv w:val="1"/>
      <w:marLeft w:val="0"/>
      <w:marRight w:val="0"/>
      <w:marTop w:val="0"/>
      <w:marBottom w:val="0"/>
      <w:divBdr>
        <w:top w:val="none" w:sz="0" w:space="0" w:color="auto"/>
        <w:left w:val="none" w:sz="0" w:space="0" w:color="auto"/>
        <w:bottom w:val="none" w:sz="0" w:space="0" w:color="auto"/>
        <w:right w:val="none" w:sz="0" w:space="0" w:color="auto"/>
      </w:divBdr>
    </w:div>
    <w:div w:id="712004354">
      <w:bodyDiv w:val="1"/>
      <w:marLeft w:val="0"/>
      <w:marRight w:val="0"/>
      <w:marTop w:val="0"/>
      <w:marBottom w:val="0"/>
      <w:divBdr>
        <w:top w:val="none" w:sz="0" w:space="0" w:color="auto"/>
        <w:left w:val="none" w:sz="0" w:space="0" w:color="auto"/>
        <w:bottom w:val="none" w:sz="0" w:space="0" w:color="auto"/>
        <w:right w:val="none" w:sz="0" w:space="0" w:color="auto"/>
      </w:divBdr>
      <w:divsChild>
        <w:div w:id="1603955951">
          <w:marLeft w:val="0"/>
          <w:marRight w:val="0"/>
          <w:marTop w:val="0"/>
          <w:marBottom w:val="0"/>
          <w:divBdr>
            <w:top w:val="none" w:sz="0" w:space="0" w:color="auto"/>
            <w:left w:val="none" w:sz="0" w:space="0" w:color="auto"/>
            <w:bottom w:val="none" w:sz="0" w:space="0" w:color="auto"/>
            <w:right w:val="none" w:sz="0" w:space="0" w:color="auto"/>
          </w:divBdr>
          <w:divsChild>
            <w:div w:id="827483516">
              <w:marLeft w:val="0"/>
              <w:marRight w:val="0"/>
              <w:marTop w:val="0"/>
              <w:marBottom w:val="0"/>
              <w:divBdr>
                <w:top w:val="none" w:sz="0" w:space="0" w:color="auto"/>
                <w:left w:val="none" w:sz="0" w:space="0" w:color="auto"/>
                <w:bottom w:val="none" w:sz="0" w:space="0" w:color="auto"/>
                <w:right w:val="none" w:sz="0" w:space="0" w:color="auto"/>
              </w:divBdr>
              <w:divsChild>
                <w:div w:id="1125388257">
                  <w:marLeft w:val="0"/>
                  <w:marRight w:val="0"/>
                  <w:marTop w:val="0"/>
                  <w:marBottom w:val="0"/>
                  <w:divBdr>
                    <w:top w:val="none" w:sz="0" w:space="0" w:color="auto"/>
                    <w:left w:val="none" w:sz="0" w:space="0" w:color="auto"/>
                    <w:bottom w:val="none" w:sz="0" w:space="0" w:color="auto"/>
                    <w:right w:val="none" w:sz="0" w:space="0" w:color="auto"/>
                  </w:divBdr>
                </w:div>
              </w:divsChild>
            </w:div>
            <w:div w:id="1712463593">
              <w:marLeft w:val="0"/>
              <w:marRight w:val="0"/>
              <w:marTop w:val="0"/>
              <w:marBottom w:val="0"/>
              <w:divBdr>
                <w:top w:val="none" w:sz="0" w:space="0" w:color="auto"/>
                <w:left w:val="none" w:sz="0" w:space="0" w:color="auto"/>
                <w:bottom w:val="none" w:sz="0" w:space="0" w:color="auto"/>
                <w:right w:val="none" w:sz="0" w:space="0" w:color="auto"/>
              </w:divBdr>
            </w:div>
            <w:div w:id="389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8795">
      <w:bodyDiv w:val="1"/>
      <w:marLeft w:val="0"/>
      <w:marRight w:val="0"/>
      <w:marTop w:val="0"/>
      <w:marBottom w:val="0"/>
      <w:divBdr>
        <w:top w:val="none" w:sz="0" w:space="0" w:color="auto"/>
        <w:left w:val="none" w:sz="0" w:space="0" w:color="auto"/>
        <w:bottom w:val="none" w:sz="0" w:space="0" w:color="auto"/>
        <w:right w:val="none" w:sz="0" w:space="0" w:color="auto"/>
      </w:divBdr>
    </w:div>
    <w:div w:id="723453581">
      <w:bodyDiv w:val="1"/>
      <w:marLeft w:val="0"/>
      <w:marRight w:val="0"/>
      <w:marTop w:val="0"/>
      <w:marBottom w:val="0"/>
      <w:divBdr>
        <w:top w:val="none" w:sz="0" w:space="0" w:color="auto"/>
        <w:left w:val="none" w:sz="0" w:space="0" w:color="auto"/>
        <w:bottom w:val="none" w:sz="0" w:space="0" w:color="auto"/>
        <w:right w:val="none" w:sz="0" w:space="0" w:color="auto"/>
      </w:divBdr>
      <w:divsChild>
        <w:div w:id="345250212">
          <w:marLeft w:val="533"/>
          <w:marRight w:val="0"/>
          <w:marTop w:val="115"/>
          <w:marBottom w:val="0"/>
          <w:divBdr>
            <w:top w:val="none" w:sz="0" w:space="0" w:color="auto"/>
            <w:left w:val="none" w:sz="0" w:space="0" w:color="auto"/>
            <w:bottom w:val="none" w:sz="0" w:space="0" w:color="auto"/>
            <w:right w:val="none" w:sz="0" w:space="0" w:color="auto"/>
          </w:divBdr>
        </w:div>
        <w:div w:id="476342785">
          <w:marLeft w:val="533"/>
          <w:marRight w:val="0"/>
          <w:marTop w:val="115"/>
          <w:marBottom w:val="0"/>
          <w:divBdr>
            <w:top w:val="none" w:sz="0" w:space="0" w:color="auto"/>
            <w:left w:val="none" w:sz="0" w:space="0" w:color="auto"/>
            <w:bottom w:val="none" w:sz="0" w:space="0" w:color="auto"/>
            <w:right w:val="none" w:sz="0" w:space="0" w:color="auto"/>
          </w:divBdr>
        </w:div>
        <w:div w:id="775835196">
          <w:marLeft w:val="533"/>
          <w:marRight w:val="0"/>
          <w:marTop w:val="115"/>
          <w:marBottom w:val="0"/>
          <w:divBdr>
            <w:top w:val="none" w:sz="0" w:space="0" w:color="auto"/>
            <w:left w:val="none" w:sz="0" w:space="0" w:color="auto"/>
            <w:bottom w:val="none" w:sz="0" w:space="0" w:color="auto"/>
            <w:right w:val="none" w:sz="0" w:space="0" w:color="auto"/>
          </w:divBdr>
        </w:div>
      </w:divsChild>
    </w:div>
    <w:div w:id="738557373">
      <w:bodyDiv w:val="1"/>
      <w:marLeft w:val="0"/>
      <w:marRight w:val="0"/>
      <w:marTop w:val="0"/>
      <w:marBottom w:val="0"/>
      <w:divBdr>
        <w:top w:val="none" w:sz="0" w:space="0" w:color="auto"/>
        <w:left w:val="none" w:sz="0" w:space="0" w:color="auto"/>
        <w:bottom w:val="none" w:sz="0" w:space="0" w:color="auto"/>
        <w:right w:val="none" w:sz="0" w:space="0" w:color="auto"/>
      </w:divBdr>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68543543">
      <w:bodyDiv w:val="1"/>
      <w:marLeft w:val="0"/>
      <w:marRight w:val="0"/>
      <w:marTop w:val="0"/>
      <w:marBottom w:val="0"/>
      <w:divBdr>
        <w:top w:val="none" w:sz="0" w:space="0" w:color="auto"/>
        <w:left w:val="none" w:sz="0" w:space="0" w:color="auto"/>
        <w:bottom w:val="none" w:sz="0" w:space="0" w:color="auto"/>
        <w:right w:val="none" w:sz="0" w:space="0" w:color="auto"/>
      </w:divBdr>
    </w:div>
    <w:div w:id="791746224">
      <w:bodyDiv w:val="1"/>
      <w:marLeft w:val="0"/>
      <w:marRight w:val="0"/>
      <w:marTop w:val="0"/>
      <w:marBottom w:val="0"/>
      <w:divBdr>
        <w:top w:val="none" w:sz="0" w:space="0" w:color="auto"/>
        <w:left w:val="none" w:sz="0" w:space="0" w:color="auto"/>
        <w:bottom w:val="none" w:sz="0" w:space="0" w:color="auto"/>
        <w:right w:val="none" w:sz="0" w:space="0" w:color="auto"/>
      </w:divBdr>
    </w:div>
    <w:div w:id="821971603">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81526974">
      <w:bodyDiv w:val="1"/>
      <w:marLeft w:val="0"/>
      <w:marRight w:val="0"/>
      <w:marTop w:val="0"/>
      <w:marBottom w:val="0"/>
      <w:divBdr>
        <w:top w:val="none" w:sz="0" w:space="0" w:color="auto"/>
        <w:left w:val="none" w:sz="0" w:space="0" w:color="auto"/>
        <w:bottom w:val="none" w:sz="0" w:space="0" w:color="auto"/>
        <w:right w:val="none" w:sz="0" w:space="0" w:color="auto"/>
      </w:divBdr>
    </w:div>
    <w:div w:id="916403262">
      <w:bodyDiv w:val="1"/>
      <w:marLeft w:val="0"/>
      <w:marRight w:val="0"/>
      <w:marTop w:val="0"/>
      <w:marBottom w:val="0"/>
      <w:divBdr>
        <w:top w:val="none" w:sz="0" w:space="0" w:color="auto"/>
        <w:left w:val="none" w:sz="0" w:space="0" w:color="auto"/>
        <w:bottom w:val="none" w:sz="0" w:space="0" w:color="auto"/>
        <w:right w:val="none" w:sz="0" w:space="0" w:color="auto"/>
      </w:divBdr>
    </w:div>
    <w:div w:id="1006859363">
      <w:bodyDiv w:val="1"/>
      <w:marLeft w:val="0"/>
      <w:marRight w:val="0"/>
      <w:marTop w:val="0"/>
      <w:marBottom w:val="0"/>
      <w:divBdr>
        <w:top w:val="none" w:sz="0" w:space="0" w:color="auto"/>
        <w:left w:val="none" w:sz="0" w:space="0" w:color="auto"/>
        <w:bottom w:val="none" w:sz="0" w:space="0" w:color="auto"/>
        <w:right w:val="none" w:sz="0" w:space="0" w:color="auto"/>
      </w:divBdr>
    </w:div>
    <w:div w:id="1018894143">
      <w:bodyDiv w:val="1"/>
      <w:marLeft w:val="0"/>
      <w:marRight w:val="0"/>
      <w:marTop w:val="0"/>
      <w:marBottom w:val="0"/>
      <w:divBdr>
        <w:top w:val="none" w:sz="0" w:space="0" w:color="auto"/>
        <w:left w:val="none" w:sz="0" w:space="0" w:color="auto"/>
        <w:bottom w:val="none" w:sz="0" w:space="0" w:color="auto"/>
        <w:right w:val="none" w:sz="0" w:space="0" w:color="auto"/>
      </w:divBdr>
    </w:div>
    <w:div w:id="1060863620">
      <w:bodyDiv w:val="1"/>
      <w:marLeft w:val="0"/>
      <w:marRight w:val="0"/>
      <w:marTop w:val="0"/>
      <w:marBottom w:val="0"/>
      <w:divBdr>
        <w:top w:val="none" w:sz="0" w:space="0" w:color="auto"/>
        <w:left w:val="none" w:sz="0" w:space="0" w:color="auto"/>
        <w:bottom w:val="none" w:sz="0" w:space="0" w:color="auto"/>
        <w:right w:val="none" w:sz="0" w:space="0" w:color="auto"/>
      </w:divBdr>
    </w:div>
    <w:div w:id="1077944823">
      <w:bodyDiv w:val="1"/>
      <w:marLeft w:val="0"/>
      <w:marRight w:val="0"/>
      <w:marTop w:val="0"/>
      <w:marBottom w:val="0"/>
      <w:divBdr>
        <w:top w:val="none" w:sz="0" w:space="0" w:color="auto"/>
        <w:left w:val="none" w:sz="0" w:space="0" w:color="auto"/>
        <w:bottom w:val="none" w:sz="0" w:space="0" w:color="auto"/>
        <w:right w:val="none" w:sz="0" w:space="0" w:color="auto"/>
      </w:divBdr>
    </w:div>
    <w:div w:id="1120150564">
      <w:bodyDiv w:val="1"/>
      <w:marLeft w:val="0"/>
      <w:marRight w:val="0"/>
      <w:marTop w:val="0"/>
      <w:marBottom w:val="0"/>
      <w:divBdr>
        <w:top w:val="none" w:sz="0" w:space="0" w:color="auto"/>
        <w:left w:val="none" w:sz="0" w:space="0" w:color="auto"/>
        <w:bottom w:val="none" w:sz="0" w:space="0" w:color="auto"/>
        <w:right w:val="none" w:sz="0" w:space="0" w:color="auto"/>
      </w:divBdr>
      <w:divsChild>
        <w:div w:id="1374112691">
          <w:marLeft w:val="0"/>
          <w:marRight w:val="0"/>
          <w:marTop w:val="0"/>
          <w:marBottom w:val="0"/>
          <w:divBdr>
            <w:top w:val="none" w:sz="0" w:space="0" w:color="auto"/>
            <w:left w:val="none" w:sz="0" w:space="0" w:color="auto"/>
            <w:bottom w:val="none" w:sz="0" w:space="0" w:color="auto"/>
            <w:right w:val="none" w:sz="0" w:space="0" w:color="auto"/>
          </w:divBdr>
          <w:divsChild>
            <w:div w:id="1711568796">
              <w:marLeft w:val="0"/>
              <w:marRight w:val="0"/>
              <w:marTop w:val="0"/>
              <w:marBottom w:val="0"/>
              <w:divBdr>
                <w:top w:val="none" w:sz="0" w:space="0" w:color="auto"/>
                <w:left w:val="none" w:sz="0" w:space="0" w:color="auto"/>
                <w:bottom w:val="none" w:sz="0" w:space="0" w:color="auto"/>
                <w:right w:val="none" w:sz="0" w:space="0" w:color="auto"/>
              </w:divBdr>
              <w:divsChild>
                <w:div w:id="1122725094">
                  <w:marLeft w:val="0"/>
                  <w:marRight w:val="0"/>
                  <w:marTop w:val="0"/>
                  <w:marBottom w:val="300"/>
                  <w:divBdr>
                    <w:top w:val="none" w:sz="0" w:space="0" w:color="auto"/>
                    <w:left w:val="single" w:sz="6" w:space="0" w:color="BBBBBB"/>
                    <w:bottom w:val="single" w:sz="6" w:space="15" w:color="BBBBBB"/>
                    <w:right w:val="single" w:sz="6" w:space="0" w:color="BBBBBB"/>
                  </w:divBdr>
                  <w:divsChild>
                    <w:div w:id="1390616947">
                      <w:marLeft w:val="0"/>
                      <w:marRight w:val="0"/>
                      <w:marTop w:val="0"/>
                      <w:marBottom w:val="0"/>
                      <w:divBdr>
                        <w:top w:val="none" w:sz="0" w:space="0" w:color="auto"/>
                        <w:left w:val="none" w:sz="0" w:space="0" w:color="auto"/>
                        <w:bottom w:val="none" w:sz="0" w:space="0" w:color="auto"/>
                        <w:right w:val="none" w:sz="0" w:space="0" w:color="auto"/>
                      </w:divBdr>
                      <w:divsChild>
                        <w:div w:id="57826659">
                          <w:marLeft w:val="0"/>
                          <w:marRight w:val="0"/>
                          <w:marTop w:val="0"/>
                          <w:marBottom w:val="300"/>
                          <w:divBdr>
                            <w:top w:val="none" w:sz="0" w:space="0" w:color="auto"/>
                            <w:left w:val="none" w:sz="0" w:space="0" w:color="auto"/>
                            <w:bottom w:val="none" w:sz="0" w:space="0" w:color="auto"/>
                            <w:right w:val="none" w:sz="0" w:space="0" w:color="auto"/>
                          </w:divBdr>
                          <w:divsChild>
                            <w:div w:id="609121758">
                              <w:marLeft w:val="0"/>
                              <w:marRight w:val="0"/>
                              <w:marTop w:val="0"/>
                              <w:marBottom w:val="0"/>
                              <w:divBdr>
                                <w:top w:val="none" w:sz="0" w:space="0" w:color="auto"/>
                                <w:left w:val="none" w:sz="0" w:space="0" w:color="auto"/>
                                <w:bottom w:val="none" w:sz="0" w:space="0" w:color="auto"/>
                                <w:right w:val="none" w:sz="0" w:space="0" w:color="auto"/>
                              </w:divBdr>
                              <w:divsChild>
                                <w:div w:id="13058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154587">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67985159">
      <w:bodyDiv w:val="1"/>
      <w:marLeft w:val="0"/>
      <w:marRight w:val="0"/>
      <w:marTop w:val="0"/>
      <w:marBottom w:val="0"/>
      <w:divBdr>
        <w:top w:val="none" w:sz="0" w:space="0" w:color="auto"/>
        <w:left w:val="none" w:sz="0" w:space="0" w:color="auto"/>
        <w:bottom w:val="none" w:sz="0" w:space="0" w:color="auto"/>
        <w:right w:val="none" w:sz="0" w:space="0" w:color="auto"/>
      </w:divBdr>
      <w:divsChild>
        <w:div w:id="1705473648">
          <w:marLeft w:val="547"/>
          <w:marRight w:val="0"/>
          <w:marTop w:val="115"/>
          <w:marBottom w:val="0"/>
          <w:divBdr>
            <w:top w:val="none" w:sz="0" w:space="0" w:color="auto"/>
            <w:left w:val="none" w:sz="0" w:space="0" w:color="auto"/>
            <w:bottom w:val="none" w:sz="0" w:space="0" w:color="auto"/>
            <w:right w:val="none" w:sz="0" w:space="0" w:color="auto"/>
          </w:divBdr>
        </w:div>
        <w:div w:id="151261287">
          <w:marLeft w:val="547"/>
          <w:marRight w:val="0"/>
          <w:marTop w:val="115"/>
          <w:marBottom w:val="0"/>
          <w:divBdr>
            <w:top w:val="none" w:sz="0" w:space="0" w:color="auto"/>
            <w:left w:val="none" w:sz="0" w:space="0" w:color="auto"/>
            <w:bottom w:val="none" w:sz="0" w:space="0" w:color="auto"/>
            <w:right w:val="none" w:sz="0" w:space="0" w:color="auto"/>
          </w:divBdr>
        </w:div>
      </w:divsChild>
    </w:div>
    <w:div w:id="1168985797">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246916565">
      <w:bodyDiv w:val="1"/>
      <w:marLeft w:val="0"/>
      <w:marRight w:val="0"/>
      <w:marTop w:val="0"/>
      <w:marBottom w:val="0"/>
      <w:divBdr>
        <w:top w:val="none" w:sz="0" w:space="0" w:color="auto"/>
        <w:left w:val="none" w:sz="0" w:space="0" w:color="auto"/>
        <w:bottom w:val="none" w:sz="0" w:space="0" w:color="auto"/>
        <w:right w:val="none" w:sz="0" w:space="0" w:color="auto"/>
      </w:divBdr>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07390512">
      <w:bodyDiv w:val="1"/>
      <w:marLeft w:val="0"/>
      <w:marRight w:val="0"/>
      <w:marTop w:val="0"/>
      <w:marBottom w:val="0"/>
      <w:divBdr>
        <w:top w:val="none" w:sz="0" w:space="0" w:color="auto"/>
        <w:left w:val="none" w:sz="0" w:space="0" w:color="auto"/>
        <w:bottom w:val="none" w:sz="0" w:space="0" w:color="auto"/>
        <w:right w:val="none" w:sz="0" w:space="0" w:color="auto"/>
      </w:divBdr>
    </w:div>
    <w:div w:id="1331064653">
      <w:bodyDiv w:val="1"/>
      <w:marLeft w:val="0"/>
      <w:marRight w:val="0"/>
      <w:marTop w:val="0"/>
      <w:marBottom w:val="0"/>
      <w:divBdr>
        <w:top w:val="none" w:sz="0" w:space="0" w:color="auto"/>
        <w:left w:val="none" w:sz="0" w:space="0" w:color="auto"/>
        <w:bottom w:val="none" w:sz="0" w:space="0" w:color="auto"/>
        <w:right w:val="none" w:sz="0" w:space="0" w:color="auto"/>
      </w:divBdr>
      <w:divsChild>
        <w:div w:id="1362246262">
          <w:marLeft w:val="0"/>
          <w:marRight w:val="0"/>
          <w:marTop w:val="0"/>
          <w:marBottom w:val="0"/>
          <w:divBdr>
            <w:top w:val="none" w:sz="0" w:space="0" w:color="auto"/>
            <w:left w:val="none" w:sz="0" w:space="0" w:color="auto"/>
            <w:bottom w:val="none" w:sz="0" w:space="0" w:color="auto"/>
            <w:right w:val="none" w:sz="0" w:space="0" w:color="auto"/>
          </w:divBdr>
          <w:divsChild>
            <w:div w:id="1312906672">
              <w:marLeft w:val="0"/>
              <w:marRight w:val="0"/>
              <w:marTop w:val="0"/>
              <w:marBottom w:val="0"/>
              <w:divBdr>
                <w:top w:val="none" w:sz="0" w:space="0" w:color="auto"/>
                <w:left w:val="none" w:sz="0" w:space="0" w:color="auto"/>
                <w:bottom w:val="none" w:sz="0" w:space="0" w:color="auto"/>
                <w:right w:val="none" w:sz="0" w:space="0" w:color="auto"/>
              </w:divBdr>
              <w:divsChild>
                <w:div w:id="102305755">
                  <w:marLeft w:val="0"/>
                  <w:marRight w:val="0"/>
                  <w:marTop w:val="0"/>
                  <w:marBottom w:val="0"/>
                  <w:divBdr>
                    <w:top w:val="none" w:sz="0" w:space="0" w:color="auto"/>
                    <w:left w:val="none" w:sz="0" w:space="0" w:color="auto"/>
                    <w:bottom w:val="none" w:sz="0" w:space="0" w:color="auto"/>
                    <w:right w:val="none" w:sz="0" w:space="0" w:color="auto"/>
                  </w:divBdr>
                  <w:divsChild>
                    <w:div w:id="1823884173">
                      <w:marLeft w:val="0"/>
                      <w:marRight w:val="0"/>
                      <w:marTop w:val="0"/>
                      <w:marBottom w:val="0"/>
                      <w:divBdr>
                        <w:top w:val="none" w:sz="0" w:space="0" w:color="auto"/>
                        <w:left w:val="none" w:sz="0" w:space="0" w:color="auto"/>
                        <w:bottom w:val="none" w:sz="0" w:space="0" w:color="auto"/>
                        <w:right w:val="none" w:sz="0" w:space="0" w:color="auto"/>
                      </w:divBdr>
                      <w:divsChild>
                        <w:div w:id="564798372">
                          <w:marLeft w:val="0"/>
                          <w:marRight w:val="0"/>
                          <w:marTop w:val="0"/>
                          <w:marBottom w:val="0"/>
                          <w:divBdr>
                            <w:top w:val="none" w:sz="0" w:space="0" w:color="auto"/>
                            <w:left w:val="none" w:sz="0" w:space="0" w:color="auto"/>
                            <w:bottom w:val="none" w:sz="0" w:space="0" w:color="auto"/>
                            <w:right w:val="none" w:sz="0" w:space="0" w:color="auto"/>
                          </w:divBdr>
                          <w:divsChild>
                            <w:div w:id="415057726">
                              <w:marLeft w:val="0"/>
                              <w:marRight w:val="0"/>
                              <w:marTop w:val="0"/>
                              <w:marBottom w:val="0"/>
                              <w:divBdr>
                                <w:top w:val="none" w:sz="0" w:space="0" w:color="auto"/>
                                <w:left w:val="none" w:sz="0" w:space="0" w:color="auto"/>
                                <w:bottom w:val="none" w:sz="0" w:space="0" w:color="auto"/>
                                <w:right w:val="none" w:sz="0" w:space="0" w:color="auto"/>
                              </w:divBdr>
                              <w:divsChild>
                                <w:div w:id="1345597924">
                                  <w:marLeft w:val="0"/>
                                  <w:marRight w:val="0"/>
                                  <w:marTop w:val="0"/>
                                  <w:marBottom w:val="0"/>
                                  <w:divBdr>
                                    <w:top w:val="none" w:sz="0" w:space="0" w:color="auto"/>
                                    <w:left w:val="none" w:sz="0" w:space="0" w:color="auto"/>
                                    <w:bottom w:val="none" w:sz="0" w:space="0" w:color="auto"/>
                                    <w:right w:val="none" w:sz="0" w:space="0" w:color="auto"/>
                                  </w:divBdr>
                                  <w:divsChild>
                                    <w:div w:id="11987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822233">
      <w:bodyDiv w:val="1"/>
      <w:marLeft w:val="0"/>
      <w:marRight w:val="0"/>
      <w:marTop w:val="0"/>
      <w:marBottom w:val="0"/>
      <w:divBdr>
        <w:top w:val="none" w:sz="0" w:space="0" w:color="auto"/>
        <w:left w:val="none" w:sz="0" w:space="0" w:color="auto"/>
        <w:bottom w:val="none" w:sz="0" w:space="0" w:color="auto"/>
        <w:right w:val="none" w:sz="0" w:space="0" w:color="auto"/>
      </w:divBdr>
    </w:div>
    <w:div w:id="1423843399">
      <w:bodyDiv w:val="1"/>
      <w:marLeft w:val="0"/>
      <w:marRight w:val="0"/>
      <w:marTop w:val="0"/>
      <w:marBottom w:val="0"/>
      <w:divBdr>
        <w:top w:val="none" w:sz="0" w:space="0" w:color="auto"/>
        <w:left w:val="none" w:sz="0" w:space="0" w:color="auto"/>
        <w:bottom w:val="none" w:sz="0" w:space="0" w:color="auto"/>
        <w:right w:val="none" w:sz="0" w:space="0" w:color="auto"/>
      </w:divBdr>
    </w:div>
    <w:div w:id="1480263991">
      <w:bodyDiv w:val="1"/>
      <w:marLeft w:val="0"/>
      <w:marRight w:val="0"/>
      <w:marTop w:val="0"/>
      <w:marBottom w:val="0"/>
      <w:divBdr>
        <w:top w:val="none" w:sz="0" w:space="0" w:color="auto"/>
        <w:left w:val="none" w:sz="0" w:space="0" w:color="auto"/>
        <w:bottom w:val="none" w:sz="0" w:space="0" w:color="auto"/>
        <w:right w:val="none" w:sz="0" w:space="0" w:color="auto"/>
      </w:divBdr>
    </w:div>
    <w:div w:id="1512603517">
      <w:bodyDiv w:val="1"/>
      <w:marLeft w:val="0"/>
      <w:marRight w:val="0"/>
      <w:marTop w:val="0"/>
      <w:marBottom w:val="0"/>
      <w:divBdr>
        <w:top w:val="none" w:sz="0" w:space="0" w:color="auto"/>
        <w:left w:val="none" w:sz="0" w:space="0" w:color="auto"/>
        <w:bottom w:val="none" w:sz="0" w:space="0" w:color="auto"/>
        <w:right w:val="none" w:sz="0" w:space="0" w:color="auto"/>
      </w:divBdr>
    </w:div>
    <w:div w:id="1551915204">
      <w:bodyDiv w:val="1"/>
      <w:marLeft w:val="0"/>
      <w:marRight w:val="0"/>
      <w:marTop w:val="0"/>
      <w:marBottom w:val="0"/>
      <w:divBdr>
        <w:top w:val="none" w:sz="0" w:space="0" w:color="auto"/>
        <w:left w:val="none" w:sz="0" w:space="0" w:color="auto"/>
        <w:bottom w:val="none" w:sz="0" w:space="0" w:color="auto"/>
        <w:right w:val="none" w:sz="0" w:space="0" w:color="auto"/>
      </w:divBdr>
    </w:div>
    <w:div w:id="1566648971">
      <w:bodyDiv w:val="1"/>
      <w:marLeft w:val="0"/>
      <w:marRight w:val="0"/>
      <w:marTop w:val="0"/>
      <w:marBottom w:val="0"/>
      <w:divBdr>
        <w:top w:val="none" w:sz="0" w:space="0" w:color="auto"/>
        <w:left w:val="none" w:sz="0" w:space="0" w:color="auto"/>
        <w:bottom w:val="none" w:sz="0" w:space="0" w:color="auto"/>
        <w:right w:val="none" w:sz="0" w:space="0" w:color="auto"/>
      </w:divBdr>
    </w:div>
    <w:div w:id="1573587575">
      <w:bodyDiv w:val="1"/>
      <w:marLeft w:val="0"/>
      <w:marRight w:val="0"/>
      <w:marTop w:val="0"/>
      <w:marBottom w:val="0"/>
      <w:divBdr>
        <w:top w:val="none" w:sz="0" w:space="0" w:color="auto"/>
        <w:left w:val="none" w:sz="0" w:space="0" w:color="auto"/>
        <w:bottom w:val="none" w:sz="0" w:space="0" w:color="auto"/>
        <w:right w:val="none" w:sz="0" w:space="0" w:color="auto"/>
      </w:divBdr>
      <w:divsChild>
        <w:div w:id="674189160">
          <w:marLeft w:val="547"/>
          <w:marRight w:val="0"/>
          <w:marTop w:val="130"/>
          <w:marBottom w:val="0"/>
          <w:divBdr>
            <w:top w:val="none" w:sz="0" w:space="0" w:color="auto"/>
            <w:left w:val="none" w:sz="0" w:space="0" w:color="auto"/>
            <w:bottom w:val="none" w:sz="0" w:space="0" w:color="auto"/>
            <w:right w:val="none" w:sz="0" w:space="0" w:color="auto"/>
          </w:divBdr>
        </w:div>
      </w:divsChild>
    </w:div>
    <w:div w:id="1616670594">
      <w:bodyDiv w:val="1"/>
      <w:marLeft w:val="0"/>
      <w:marRight w:val="0"/>
      <w:marTop w:val="0"/>
      <w:marBottom w:val="0"/>
      <w:divBdr>
        <w:top w:val="none" w:sz="0" w:space="0" w:color="auto"/>
        <w:left w:val="none" w:sz="0" w:space="0" w:color="auto"/>
        <w:bottom w:val="none" w:sz="0" w:space="0" w:color="auto"/>
        <w:right w:val="none" w:sz="0" w:space="0" w:color="auto"/>
      </w:divBdr>
      <w:divsChild>
        <w:div w:id="1712996953">
          <w:marLeft w:val="0"/>
          <w:marRight w:val="0"/>
          <w:marTop w:val="0"/>
          <w:marBottom w:val="0"/>
          <w:divBdr>
            <w:top w:val="none" w:sz="0" w:space="0" w:color="auto"/>
            <w:left w:val="none" w:sz="0" w:space="0" w:color="auto"/>
            <w:bottom w:val="none" w:sz="0" w:space="0" w:color="auto"/>
            <w:right w:val="none" w:sz="0" w:space="0" w:color="auto"/>
          </w:divBdr>
          <w:divsChild>
            <w:div w:id="626813345">
              <w:marLeft w:val="0"/>
              <w:marRight w:val="0"/>
              <w:marTop w:val="0"/>
              <w:marBottom w:val="0"/>
              <w:divBdr>
                <w:top w:val="none" w:sz="0" w:space="0" w:color="auto"/>
                <w:left w:val="none" w:sz="0" w:space="0" w:color="auto"/>
                <w:bottom w:val="none" w:sz="0" w:space="0" w:color="auto"/>
                <w:right w:val="none" w:sz="0" w:space="0" w:color="auto"/>
              </w:divBdr>
              <w:divsChild>
                <w:div w:id="1460687362">
                  <w:marLeft w:val="0"/>
                  <w:marRight w:val="0"/>
                  <w:marTop w:val="0"/>
                  <w:marBottom w:val="0"/>
                  <w:divBdr>
                    <w:top w:val="none" w:sz="0" w:space="0" w:color="auto"/>
                    <w:left w:val="none" w:sz="0" w:space="0" w:color="auto"/>
                    <w:bottom w:val="none" w:sz="0" w:space="0" w:color="auto"/>
                    <w:right w:val="none" w:sz="0" w:space="0" w:color="auto"/>
                  </w:divBdr>
                  <w:divsChild>
                    <w:div w:id="1206603837">
                      <w:marLeft w:val="0"/>
                      <w:marRight w:val="0"/>
                      <w:marTop w:val="0"/>
                      <w:marBottom w:val="0"/>
                      <w:divBdr>
                        <w:top w:val="none" w:sz="0" w:space="0" w:color="auto"/>
                        <w:left w:val="none" w:sz="0" w:space="0" w:color="auto"/>
                        <w:bottom w:val="none" w:sz="0" w:space="0" w:color="auto"/>
                        <w:right w:val="none" w:sz="0" w:space="0" w:color="auto"/>
                      </w:divBdr>
                      <w:divsChild>
                        <w:div w:id="8344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400989">
      <w:bodyDiv w:val="1"/>
      <w:marLeft w:val="0"/>
      <w:marRight w:val="0"/>
      <w:marTop w:val="0"/>
      <w:marBottom w:val="0"/>
      <w:divBdr>
        <w:top w:val="none" w:sz="0" w:space="0" w:color="auto"/>
        <w:left w:val="none" w:sz="0" w:space="0" w:color="auto"/>
        <w:bottom w:val="none" w:sz="0" w:space="0" w:color="auto"/>
        <w:right w:val="none" w:sz="0" w:space="0" w:color="auto"/>
      </w:divBdr>
    </w:div>
    <w:div w:id="1663312527">
      <w:bodyDiv w:val="1"/>
      <w:marLeft w:val="0"/>
      <w:marRight w:val="0"/>
      <w:marTop w:val="0"/>
      <w:marBottom w:val="0"/>
      <w:divBdr>
        <w:top w:val="none" w:sz="0" w:space="0" w:color="auto"/>
        <w:left w:val="none" w:sz="0" w:space="0" w:color="auto"/>
        <w:bottom w:val="none" w:sz="0" w:space="0" w:color="auto"/>
        <w:right w:val="none" w:sz="0" w:space="0" w:color="auto"/>
      </w:divBdr>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7757047">
      <w:bodyDiv w:val="1"/>
      <w:marLeft w:val="0"/>
      <w:marRight w:val="0"/>
      <w:marTop w:val="0"/>
      <w:marBottom w:val="0"/>
      <w:divBdr>
        <w:top w:val="none" w:sz="0" w:space="0" w:color="auto"/>
        <w:left w:val="none" w:sz="0" w:space="0" w:color="auto"/>
        <w:bottom w:val="none" w:sz="0" w:space="0" w:color="auto"/>
        <w:right w:val="none" w:sz="0" w:space="0" w:color="auto"/>
      </w:divBdr>
      <w:divsChild>
        <w:div w:id="39524406">
          <w:marLeft w:val="0"/>
          <w:marRight w:val="0"/>
          <w:marTop w:val="0"/>
          <w:marBottom w:val="0"/>
          <w:divBdr>
            <w:top w:val="none" w:sz="0" w:space="0" w:color="auto"/>
            <w:left w:val="none" w:sz="0" w:space="0" w:color="auto"/>
            <w:bottom w:val="none" w:sz="0" w:space="0" w:color="auto"/>
            <w:right w:val="none" w:sz="0" w:space="0" w:color="auto"/>
          </w:divBdr>
          <w:divsChild>
            <w:div w:id="1285234807">
              <w:marLeft w:val="0"/>
              <w:marRight w:val="0"/>
              <w:marTop w:val="0"/>
              <w:marBottom w:val="0"/>
              <w:divBdr>
                <w:top w:val="none" w:sz="0" w:space="0" w:color="auto"/>
                <w:left w:val="none" w:sz="0" w:space="0" w:color="auto"/>
                <w:bottom w:val="none" w:sz="0" w:space="0" w:color="auto"/>
                <w:right w:val="none" w:sz="0" w:space="0" w:color="auto"/>
              </w:divBdr>
              <w:divsChild>
                <w:div w:id="1749420245">
                  <w:marLeft w:val="0"/>
                  <w:marRight w:val="0"/>
                  <w:marTop w:val="0"/>
                  <w:marBottom w:val="0"/>
                  <w:divBdr>
                    <w:top w:val="none" w:sz="0" w:space="0" w:color="auto"/>
                    <w:left w:val="none" w:sz="0" w:space="0" w:color="auto"/>
                    <w:bottom w:val="none" w:sz="0" w:space="0" w:color="auto"/>
                    <w:right w:val="none" w:sz="0" w:space="0" w:color="auto"/>
                  </w:divBdr>
                  <w:divsChild>
                    <w:div w:id="2031831425">
                      <w:marLeft w:val="210"/>
                      <w:marRight w:val="210"/>
                      <w:marTop w:val="0"/>
                      <w:marBottom w:val="0"/>
                      <w:divBdr>
                        <w:top w:val="none" w:sz="0" w:space="0" w:color="auto"/>
                        <w:left w:val="none" w:sz="0" w:space="0" w:color="auto"/>
                        <w:bottom w:val="none" w:sz="0" w:space="0" w:color="auto"/>
                        <w:right w:val="none" w:sz="0" w:space="0" w:color="auto"/>
                      </w:divBdr>
                      <w:divsChild>
                        <w:div w:id="2017801573">
                          <w:marLeft w:val="0"/>
                          <w:marRight w:val="-15000"/>
                          <w:marTop w:val="0"/>
                          <w:marBottom w:val="0"/>
                          <w:divBdr>
                            <w:top w:val="none" w:sz="0" w:space="0" w:color="auto"/>
                            <w:left w:val="none" w:sz="0" w:space="0" w:color="auto"/>
                            <w:bottom w:val="none" w:sz="0" w:space="0" w:color="auto"/>
                            <w:right w:val="none" w:sz="0" w:space="0" w:color="auto"/>
                          </w:divBdr>
                          <w:divsChild>
                            <w:div w:id="1925719032">
                              <w:marLeft w:val="300"/>
                              <w:marRight w:val="300"/>
                              <w:marTop w:val="150"/>
                              <w:marBottom w:val="0"/>
                              <w:divBdr>
                                <w:top w:val="none" w:sz="0" w:space="0" w:color="auto"/>
                                <w:left w:val="none" w:sz="0" w:space="0" w:color="auto"/>
                                <w:bottom w:val="none" w:sz="0" w:space="0" w:color="auto"/>
                                <w:right w:val="none" w:sz="0" w:space="0" w:color="auto"/>
                              </w:divBdr>
                              <w:divsChild>
                                <w:div w:id="647823963">
                                  <w:marLeft w:val="0"/>
                                  <w:marRight w:val="0"/>
                                  <w:marTop w:val="0"/>
                                  <w:marBottom w:val="0"/>
                                  <w:divBdr>
                                    <w:top w:val="none" w:sz="0" w:space="0" w:color="auto"/>
                                    <w:left w:val="none" w:sz="0" w:space="0" w:color="auto"/>
                                    <w:bottom w:val="none" w:sz="0" w:space="0" w:color="auto"/>
                                    <w:right w:val="none" w:sz="0" w:space="0" w:color="auto"/>
                                  </w:divBdr>
                                  <w:divsChild>
                                    <w:div w:id="1995640777">
                                      <w:marLeft w:val="0"/>
                                      <w:marRight w:val="0"/>
                                      <w:marTop w:val="0"/>
                                      <w:marBottom w:val="0"/>
                                      <w:divBdr>
                                        <w:top w:val="none" w:sz="0" w:space="0" w:color="auto"/>
                                        <w:left w:val="none" w:sz="0" w:space="0" w:color="auto"/>
                                        <w:bottom w:val="none" w:sz="0" w:space="0" w:color="auto"/>
                                        <w:right w:val="none" w:sz="0" w:space="0" w:color="auto"/>
                                      </w:divBdr>
                                      <w:divsChild>
                                        <w:div w:id="1841042213">
                                          <w:marLeft w:val="0"/>
                                          <w:marRight w:val="0"/>
                                          <w:marTop w:val="0"/>
                                          <w:marBottom w:val="0"/>
                                          <w:divBdr>
                                            <w:top w:val="none" w:sz="0" w:space="0" w:color="auto"/>
                                            <w:left w:val="none" w:sz="0" w:space="0" w:color="auto"/>
                                            <w:bottom w:val="none" w:sz="0" w:space="0" w:color="auto"/>
                                            <w:right w:val="none" w:sz="0" w:space="0" w:color="auto"/>
                                          </w:divBdr>
                                          <w:divsChild>
                                            <w:div w:id="1571041523">
                                              <w:marLeft w:val="0"/>
                                              <w:marRight w:val="0"/>
                                              <w:marTop w:val="0"/>
                                              <w:marBottom w:val="0"/>
                                              <w:divBdr>
                                                <w:top w:val="none" w:sz="0" w:space="0" w:color="auto"/>
                                                <w:left w:val="none" w:sz="0" w:space="0" w:color="auto"/>
                                                <w:bottom w:val="none" w:sz="0" w:space="0" w:color="auto"/>
                                                <w:right w:val="none" w:sz="0" w:space="0" w:color="auto"/>
                                              </w:divBdr>
                                              <w:divsChild>
                                                <w:div w:id="2074424703">
                                                  <w:marLeft w:val="0"/>
                                                  <w:marRight w:val="0"/>
                                                  <w:marTop w:val="0"/>
                                                  <w:marBottom w:val="0"/>
                                                  <w:divBdr>
                                                    <w:top w:val="none" w:sz="0" w:space="0" w:color="auto"/>
                                                    <w:left w:val="none" w:sz="0" w:space="0" w:color="auto"/>
                                                    <w:bottom w:val="none" w:sz="0" w:space="0" w:color="auto"/>
                                                    <w:right w:val="none" w:sz="0" w:space="0" w:color="auto"/>
                                                  </w:divBdr>
                                                  <w:divsChild>
                                                    <w:div w:id="864753645">
                                                      <w:marLeft w:val="0"/>
                                                      <w:marRight w:val="0"/>
                                                      <w:marTop w:val="0"/>
                                                      <w:marBottom w:val="0"/>
                                                      <w:divBdr>
                                                        <w:top w:val="none" w:sz="0" w:space="0" w:color="auto"/>
                                                        <w:left w:val="none" w:sz="0" w:space="0" w:color="auto"/>
                                                        <w:bottom w:val="none" w:sz="0" w:space="0" w:color="auto"/>
                                                        <w:right w:val="none" w:sz="0" w:space="0" w:color="auto"/>
                                                      </w:divBdr>
                                                      <w:divsChild>
                                                        <w:div w:id="1123957298">
                                                          <w:marLeft w:val="0"/>
                                                          <w:marRight w:val="0"/>
                                                          <w:marTop w:val="0"/>
                                                          <w:marBottom w:val="0"/>
                                                          <w:divBdr>
                                                            <w:top w:val="none" w:sz="0" w:space="0" w:color="auto"/>
                                                            <w:left w:val="none" w:sz="0" w:space="0" w:color="auto"/>
                                                            <w:bottom w:val="none" w:sz="0" w:space="0" w:color="auto"/>
                                                            <w:right w:val="none" w:sz="0" w:space="0" w:color="auto"/>
                                                          </w:divBdr>
                                                          <w:divsChild>
                                                            <w:div w:id="1965504184">
                                                              <w:marLeft w:val="0"/>
                                                              <w:marRight w:val="0"/>
                                                              <w:marTop w:val="0"/>
                                                              <w:marBottom w:val="0"/>
                                                              <w:divBdr>
                                                                <w:top w:val="none" w:sz="0" w:space="0" w:color="auto"/>
                                                                <w:left w:val="none" w:sz="0" w:space="0" w:color="auto"/>
                                                                <w:bottom w:val="none" w:sz="0" w:space="0" w:color="auto"/>
                                                                <w:right w:val="none" w:sz="0" w:space="0" w:color="auto"/>
                                                              </w:divBdr>
                                                              <w:divsChild>
                                                                <w:div w:id="1097361785">
                                                                  <w:marLeft w:val="0"/>
                                                                  <w:marRight w:val="0"/>
                                                                  <w:marTop w:val="0"/>
                                                                  <w:marBottom w:val="0"/>
                                                                  <w:divBdr>
                                                                    <w:top w:val="none" w:sz="0" w:space="0" w:color="auto"/>
                                                                    <w:left w:val="none" w:sz="0" w:space="0" w:color="auto"/>
                                                                    <w:bottom w:val="none" w:sz="0" w:space="0" w:color="auto"/>
                                                                    <w:right w:val="none" w:sz="0" w:space="0" w:color="auto"/>
                                                                  </w:divBdr>
                                                                  <w:divsChild>
                                                                    <w:div w:id="1176188340">
                                                                      <w:marLeft w:val="0"/>
                                                                      <w:marRight w:val="0"/>
                                                                      <w:marTop w:val="0"/>
                                                                      <w:marBottom w:val="0"/>
                                                                      <w:divBdr>
                                                                        <w:top w:val="none" w:sz="0" w:space="0" w:color="auto"/>
                                                                        <w:left w:val="none" w:sz="0" w:space="0" w:color="auto"/>
                                                                        <w:bottom w:val="none" w:sz="0" w:space="0" w:color="auto"/>
                                                                        <w:right w:val="none" w:sz="0" w:space="0" w:color="auto"/>
                                                                      </w:divBdr>
                                                                      <w:divsChild>
                                                                        <w:div w:id="399986175">
                                                                          <w:marLeft w:val="0"/>
                                                                          <w:marRight w:val="0"/>
                                                                          <w:marTop w:val="0"/>
                                                                          <w:marBottom w:val="0"/>
                                                                          <w:divBdr>
                                                                            <w:top w:val="none" w:sz="0" w:space="0" w:color="auto"/>
                                                                            <w:left w:val="none" w:sz="0" w:space="0" w:color="auto"/>
                                                                            <w:bottom w:val="none" w:sz="0" w:space="0" w:color="auto"/>
                                                                            <w:right w:val="none" w:sz="0" w:space="0" w:color="auto"/>
                                                                          </w:divBdr>
                                                                          <w:divsChild>
                                                                            <w:div w:id="2041859715">
                                                                              <w:marLeft w:val="0"/>
                                                                              <w:marRight w:val="0"/>
                                                                              <w:marTop w:val="0"/>
                                                                              <w:marBottom w:val="0"/>
                                                                              <w:divBdr>
                                                                                <w:top w:val="none" w:sz="0" w:space="0" w:color="auto"/>
                                                                                <w:left w:val="none" w:sz="0" w:space="0" w:color="auto"/>
                                                                                <w:bottom w:val="none" w:sz="0" w:space="0" w:color="auto"/>
                                                                                <w:right w:val="none" w:sz="0" w:space="0" w:color="auto"/>
                                                                              </w:divBdr>
                                                                              <w:divsChild>
                                                                                <w:div w:id="410275849">
                                                                                  <w:marLeft w:val="0"/>
                                                                                  <w:marRight w:val="0"/>
                                                                                  <w:marTop w:val="0"/>
                                                                                  <w:marBottom w:val="0"/>
                                                                                  <w:divBdr>
                                                                                    <w:top w:val="none" w:sz="0" w:space="0" w:color="auto"/>
                                                                                    <w:left w:val="none" w:sz="0" w:space="0" w:color="auto"/>
                                                                                    <w:bottom w:val="none" w:sz="0" w:space="0" w:color="auto"/>
                                                                                    <w:right w:val="none" w:sz="0" w:space="0" w:color="auto"/>
                                                                                  </w:divBdr>
                                                                                  <w:divsChild>
                                                                                    <w:div w:id="21187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067977">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20665973">
      <w:bodyDiv w:val="1"/>
      <w:marLeft w:val="0"/>
      <w:marRight w:val="0"/>
      <w:marTop w:val="0"/>
      <w:marBottom w:val="0"/>
      <w:divBdr>
        <w:top w:val="none" w:sz="0" w:space="0" w:color="auto"/>
        <w:left w:val="none" w:sz="0" w:space="0" w:color="auto"/>
        <w:bottom w:val="none" w:sz="0" w:space="0" w:color="auto"/>
        <w:right w:val="none" w:sz="0" w:space="0" w:color="auto"/>
      </w:divBdr>
    </w:div>
    <w:div w:id="1740396119">
      <w:bodyDiv w:val="1"/>
      <w:marLeft w:val="0"/>
      <w:marRight w:val="0"/>
      <w:marTop w:val="0"/>
      <w:marBottom w:val="0"/>
      <w:divBdr>
        <w:top w:val="none" w:sz="0" w:space="0" w:color="auto"/>
        <w:left w:val="none" w:sz="0" w:space="0" w:color="auto"/>
        <w:bottom w:val="none" w:sz="0" w:space="0" w:color="auto"/>
        <w:right w:val="none" w:sz="0" w:space="0" w:color="auto"/>
      </w:divBdr>
    </w:div>
    <w:div w:id="1748376118">
      <w:bodyDiv w:val="1"/>
      <w:marLeft w:val="0"/>
      <w:marRight w:val="0"/>
      <w:marTop w:val="0"/>
      <w:marBottom w:val="0"/>
      <w:divBdr>
        <w:top w:val="none" w:sz="0" w:space="0" w:color="auto"/>
        <w:left w:val="none" w:sz="0" w:space="0" w:color="auto"/>
        <w:bottom w:val="none" w:sz="0" w:space="0" w:color="auto"/>
        <w:right w:val="none" w:sz="0" w:space="0" w:color="auto"/>
      </w:divBdr>
    </w:div>
    <w:div w:id="1791393312">
      <w:bodyDiv w:val="1"/>
      <w:marLeft w:val="0"/>
      <w:marRight w:val="0"/>
      <w:marTop w:val="0"/>
      <w:marBottom w:val="0"/>
      <w:divBdr>
        <w:top w:val="none" w:sz="0" w:space="0" w:color="auto"/>
        <w:left w:val="none" w:sz="0" w:space="0" w:color="auto"/>
        <w:bottom w:val="none" w:sz="0" w:space="0" w:color="auto"/>
        <w:right w:val="none" w:sz="0" w:space="0" w:color="auto"/>
      </w:divBdr>
    </w:div>
    <w:div w:id="1816948273">
      <w:bodyDiv w:val="1"/>
      <w:marLeft w:val="0"/>
      <w:marRight w:val="0"/>
      <w:marTop w:val="0"/>
      <w:marBottom w:val="0"/>
      <w:divBdr>
        <w:top w:val="none" w:sz="0" w:space="0" w:color="auto"/>
        <w:left w:val="none" w:sz="0" w:space="0" w:color="auto"/>
        <w:bottom w:val="none" w:sz="0" w:space="0" w:color="auto"/>
        <w:right w:val="none" w:sz="0" w:space="0" w:color="auto"/>
      </w:divBdr>
      <w:divsChild>
        <w:div w:id="101341139">
          <w:marLeft w:val="0"/>
          <w:marRight w:val="0"/>
          <w:marTop w:val="0"/>
          <w:marBottom w:val="0"/>
          <w:divBdr>
            <w:top w:val="none" w:sz="0" w:space="0" w:color="auto"/>
            <w:left w:val="none" w:sz="0" w:space="0" w:color="auto"/>
            <w:bottom w:val="none" w:sz="0" w:space="0" w:color="auto"/>
            <w:right w:val="none" w:sz="0" w:space="0" w:color="auto"/>
          </w:divBdr>
          <w:divsChild>
            <w:div w:id="500857798">
              <w:marLeft w:val="0"/>
              <w:marRight w:val="0"/>
              <w:marTop w:val="0"/>
              <w:marBottom w:val="0"/>
              <w:divBdr>
                <w:top w:val="none" w:sz="0" w:space="0" w:color="auto"/>
                <w:left w:val="none" w:sz="0" w:space="0" w:color="auto"/>
                <w:bottom w:val="none" w:sz="0" w:space="0" w:color="auto"/>
                <w:right w:val="none" w:sz="0" w:space="0" w:color="auto"/>
              </w:divBdr>
              <w:divsChild>
                <w:div w:id="283315518">
                  <w:marLeft w:val="150"/>
                  <w:marRight w:val="150"/>
                  <w:marTop w:val="0"/>
                  <w:marBottom w:val="0"/>
                  <w:divBdr>
                    <w:top w:val="none" w:sz="0" w:space="0" w:color="auto"/>
                    <w:left w:val="none" w:sz="0" w:space="0" w:color="auto"/>
                    <w:bottom w:val="none" w:sz="0" w:space="0" w:color="auto"/>
                    <w:right w:val="none" w:sz="0" w:space="0" w:color="auto"/>
                  </w:divBdr>
                  <w:divsChild>
                    <w:div w:id="669909833">
                      <w:marLeft w:val="0"/>
                      <w:marRight w:val="0"/>
                      <w:marTop w:val="0"/>
                      <w:marBottom w:val="0"/>
                      <w:divBdr>
                        <w:top w:val="none" w:sz="0" w:space="0" w:color="auto"/>
                        <w:left w:val="none" w:sz="0" w:space="0" w:color="auto"/>
                        <w:bottom w:val="none" w:sz="0" w:space="0" w:color="auto"/>
                        <w:right w:val="none" w:sz="0" w:space="0" w:color="auto"/>
                      </w:divBdr>
                      <w:divsChild>
                        <w:div w:id="103841665">
                          <w:marLeft w:val="0"/>
                          <w:marRight w:val="0"/>
                          <w:marTop w:val="0"/>
                          <w:marBottom w:val="0"/>
                          <w:divBdr>
                            <w:top w:val="none" w:sz="0" w:space="0" w:color="auto"/>
                            <w:left w:val="none" w:sz="0" w:space="0" w:color="auto"/>
                            <w:bottom w:val="single" w:sz="6" w:space="0" w:color="E0E0E0"/>
                            <w:right w:val="none" w:sz="0" w:space="0" w:color="auto"/>
                          </w:divBdr>
                          <w:divsChild>
                            <w:div w:id="1604222448">
                              <w:marLeft w:val="0"/>
                              <w:marRight w:val="0"/>
                              <w:marTop w:val="0"/>
                              <w:marBottom w:val="0"/>
                              <w:divBdr>
                                <w:top w:val="none" w:sz="0" w:space="0" w:color="auto"/>
                                <w:left w:val="none" w:sz="0" w:space="0" w:color="auto"/>
                                <w:bottom w:val="none" w:sz="0" w:space="0" w:color="auto"/>
                                <w:right w:val="none" w:sz="0" w:space="0" w:color="auto"/>
                              </w:divBdr>
                              <w:divsChild>
                                <w:div w:id="1175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803418">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950114681">
      <w:bodyDiv w:val="1"/>
      <w:marLeft w:val="0"/>
      <w:marRight w:val="0"/>
      <w:marTop w:val="0"/>
      <w:marBottom w:val="0"/>
      <w:divBdr>
        <w:top w:val="none" w:sz="0" w:space="0" w:color="auto"/>
        <w:left w:val="none" w:sz="0" w:space="0" w:color="auto"/>
        <w:bottom w:val="none" w:sz="0" w:space="0" w:color="auto"/>
        <w:right w:val="none" w:sz="0" w:space="0" w:color="auto"/>
      </w:divBdr>
    </w:div>
    <w:div w:id="1974560781">
      <w:bodyDiv w:val="1"/>
      <w:marLeft w:val="0"/>
      <w:marRight w:val="0"/>
      <w:marTop w:val="0"/>
      <w:marBottom w:val="0"/>
      <w:divBdr>
        <w:top w:val="none" w:sz="0" w:space="0" w:color="auto"/>
        <w:left w:val="none" w:sz="0" w:space="0" w:color="auto"/>
        <w:bottom w:val="none" w:sz="0" w:space="0" w:color="auto"/>
        <w:right w:val="none" w:sz="0" w:space="0" w:color="auto"/>
      </w:divBdr>
    </w:div>
    <w:div w:id="2001080570">
      <w:bodyDiv w:val="1"/>
      <w:marLeft w:val="0"/>
      <w:marRight w:val="0"/>
      <w:marTop w:val="0"/>
      <w:marBottom w:val="0"/>
      <w:divBdr>
        <w:top w:val="none" w:sz="0" w:space="0" w:color="auto"/>
        <w:left w:val="none" w:sz="0" w:space="0" w:color="auto"/>
        <w:bottom w:val="none" w:sz="0" w:space="0" w:color="auto"/>
        <w:right w:val="none" w:sz="0" w:space="0" w:color="auto"/>
      </w:divBdr>
    </w:div>
    <w:div w:id="2069723008">
      <w:bodyDiv w:val="1"/>
      <w:marLeft w:val="0"/>
      <w:marRight w:val="0"/>
      <w:marTop w:val="0"/>
      <w:marBottom w:val="0"/>
      <w:divBdr>
        <w:top w:val="none" w:sz="0" w:space="0" w:color="auto"/>
        <w:left w:val="none" w:sz="0" w:space="0" w:color="auto"/>
        <w:bottom w:val="none" w:sz="0" w:space="0" w:color="auto"/>
        <w:right w:val="none" w:sz="0" w:space="0" w:color="auto"/>
      </w:divBdr>
    </w:div>
    <w:div w:id="2092971369">
      <w:bodyDiv w:val="1"/>
      <w:marLeft w:val="0"/>
      <w:marRight w:val="0"/>
      <w:marTop w:val="0"/>
      <w:marBottom w:val="0"/>
      <w:divBdr>
        <w:top w:val="none" w:sz="0" w:space="0" w:color="auto"/>
        <w:left w:val="none" w:sz="0" w:space="0" w:color="auto"/>
        <w:bottom w:val="none" w:sz="0" w:space="0" w:color="auto"/>
        <w:right w:val="none" w:sz="0" w:space="0" w:color="auto"/>
      </w:divBdr>
    </w:div>
    <w:div w:id="2111923936">
      <w:bodyDiv w:val="1"/>
      <w:marLeft w:val="0"/>
      <w:marRight w:val="0"/>
      <w:marTop w:val="0"/>
      <w:marBottom w:val="0"/>
      <w:divBdr>
        <w:top w:val="none" w:sz="0" w:space="0" w:color="auto"/>
        <w:left w:val="none" w:sz="0" w:space="0" w:color="auto"/>
        <w:bottom w:val="none" w:sz="0" w:space="0" w:color="auto"/>
        <w:right w:val="none" w:sz="0" w:space="0" w:color="auto"/>
      </w:divBdr>
      <w:divsChild>
        <w:div w:id="351801825">
          <w:marLeft w:val="0"/>
          <w:marRight w:val="0"/>
          <w:marTop w:val="0"/>
          <w:marBottom w:val="0"/>
          <w:divBdr>
            <w:top w:val="none" w:sz="0" w:space="0" w:color="auto"/>
            <w:left w:val="none" w:sz="0" w:space="0" w:color="auto"/>
            <w:bottom w:val="none" w:sz="0" w:space="0" w:color="auto"/>
            <w:right w:val="none" w:sz="0" w:space="0" w:color="auto"/>
          </w:divBdr>
          <w:divsChild>
            <w:div w:id="1246066827">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1212619155">
                      <w:marLeft w:val="0"/>
                      <w:marRight w:val="0"/>
                      <w:marTop w:val="0"/>
                      <w:marBottom w:val="0"/>
                      <w:divBdr>
                        <w:top w:val="none" w:sz="0" w:space="0" w:color="auto"/>
                        <w:left w:val="none" w:sz="0" w:space="0" w:color="auto"/>
                        <w:bottom w:val="none" w:sz="0" w:space="0" w:color="auto"/>
                        <w:right w:val="none" w:sz="0" w:space="0" w:color="auto"/>
                      </w:divBdr>
                      <w:divsChild>
                        <w:div w:id="900286681">
                          <w:marLeft w:val="0"/>
                          <w:marRight w:val="0"/>
                          <w:marTop w:val="0"/>
                          <w:marBottom w:val="0"/>
                          <w:divBdr>
                            <w:top w:val="single" w:sz="12" w:space="0" w:color="EBEAEA"/>
                            <w:left w:val="none" w:sz="0" w:space="0" w:color="auto"/>
                            <w:bottom w:val="none" w:sz="0" w:space="0" w:color="auto"/>
                            <w:right w:val="none" w:sz="0" w:space="0" w:color="auto"/>
                          </w:divBdr>
                          <w:divsChild>
                            <w:div w:id="766271553">
                              <w:marLeft w:val="0"/>
                              <w:marRight w:val="0"/>
                              <w:marTop w:val="0"/>
                              <w:marBottom w:val="0"/>
                              <w:divBdr>
                                <w:top w:val="none" w:sz="0" w:space="0" w:color="auto"/>
                                <w:left w:val="none" w:sz="0" w:space="0" w:color="auto"/>
                                <w:bottom w:val="none" w:sz="0" w:space="0" w:color="auto"/>
                                <w:right w:val="none" w:sz="0" w:space="0" w:color="auto"/>
                              </w:divBdr>
                              <w:divsChild>
                                <w:div w:id="298264556">
                                  <w:marLeft w:val="0"/>
                                  <w:marRight w:val="0"/>
                                  <w:marTop w:val="0"/>
                                  <w:marBottom w:val="0"/>
                                  <w:divBdr>
                                    <w:top w:val="none" w:sz="0" w:space="0" w:color="auto"/>
                                    <w:left w:val="none" w:sz="0" w:space="0" w:color="auto"/>
                                    <w:bottom w:val="none" w:sz="0" w:space="0" w:color="auto"/>
                                    <w:right w:val="none" w:sz="0" w:space="0" w:color="auto"/>
                                  </w:divBdr>
                                  <w:divsChild>
                                    <w:div w:id="746610838">
                                      <w:marLeft w:val="0"/>
                                      <w:marRight w:val="3"/>
                                      <w:marTop w:val="120"/>
                                      <w:marBottom w:val="240"/>
                                      <w:divBdr>
                                        <w:top w:val="none" w:sz="0" w:space="0" w:color="auto"/>
                                        <w:left w:val="none" w:sz="0" w:space="0" w:color="auto"/>
                                        <w:bottom w:val="none" w:sz="0" w:space="0" w:color="auto"/>
                                        <w:right w:val="none" w:sz="0" w:space="0" w:color="auto"/>
                                      </w:divBdr>
                                      <w:divsChild>
                                        <w:div w:id="740561635">
                                          <w:marLeft w:val="0"/>
                                          <w:marRight w:val="0"/>
                                          <w:marTop w:val="0"/>
                                          <w:marBottom w:val="0"/>
                                          <w:divBdr>
                                            <w:top w:val="none" w:sz="0" w:space="0" w:color="auto"/>
                                            <w:left w:val="none" w:sz="0" w:space="0" w:color="auto"/>
                                            <w:bottom w:val="none" w:sz="0" w:space="0" w:color="auto"/>
                                            <w:right w:val="none" w:sz="0" w:space="0" w:color="auto"/>
                                          </w:divBdr>
                                          <w:divsChild>
                                            <w:div w:id="189733277">
                                              <w:marLeft w:val="0"/>
                                              <w:marRight w:val="0"/>
                                              <w:marTop w:val="0"/>
                                              <w:marBottom w:val="0"/>
                                              <w:divBdr>
                                                <w:top w:val="none" w:sz="0" w:space="0" w:color="auto"/>
                                                <w:left w:val="none" w:sz="0" w:space="0" w:color="auto"/>
                                                <w:bottom w:val="none" w:sz="0" w:space="0" w:color="auto"/>
                                                <w:right w:val="none" w:sz="0" w:space="0" w:color="auto"/>
                                              </w:divBdr>
                                              <w:divsChild>
                                                <w:div w:id="1883322169">
                                                  <w:marLeft w:val="0"/>
                                                  <w:marRight w:val="0"/>
                                                  <w:marTop w:val="0"/>
                                                  <w:marBottom w:val="0"/>
                                                  <w:divBdr>
                                                    <w:top w:val="none" w:sz="0" w:space="0" w:color="auto"/>
                                                    <w:left w:val="none" w:sz="0" w:space="0" w:color="auto"/>
                                                    <w:bottom w:val="none" w:sz="0" w:space="0" w:color="auto"/>
                                                    <w:right w:val="single" w:sz="24" w:space="0" w:color="EFEEEE"/>
                                                  </w:divBdr>
                                                  <w:divsChild>
                                                    <w:div w:id="7994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ff.org/health-reform/state-indicator/marketplace-enrollment-as-a-share-of-the-potential-marketplace-population/" TargetMode="External"/><Relationship Id="rId18" Type="http://schemas.openxmlformats.org/officeDocument/2006/relationships/hyperlink" Target="http://energycommerce.house.gov/press-release/committee-learns-who%E2%80%99s-paid-obamacare-april-15-only-67-percent-enrollees-federal" TargetMode="External"/><Relationship Id="rId26" Type="http://schemas.openxmlformats.org/officeDocument/2006/relationships/hyperlink" Target="http://www.bizjournals.com/profiles/company/us/dc/washington/us_department_of_health_and_human_services/3347768" TargetMode="External"/><Relationship Id="rId39" Type="http://schemas.openxmlformats.org/officeDocument/2006/relationships/hyperlink" Target="http://click.icptrack.com/icp/relay.php?r=85705601&amp;msgid=2349127&amp;act=NEXU&amp;c=926524&amp;destination=http%3A%2F%2Fwww.nationaldisabilitynavigator.org%2Fndnrc-materials%2Ffact-sheets%2F" TargetMode="External"/><Relationship Id="rId21" Type="http://schemas.openxmlformats.org/officeDocument/2006/relationships/hyperlink" Target="http://content.healthaffairs.org/content/early/2014/04/14/hlthaff.2014.0005" TargetMode="External"/><Relationship Id="rId34" Type="http://schemas.openxmlformats.org/officeDocument/2006/relationships/hyperlink" Target="http://kff.org/interactive/subsidy-calculator/" TargetMode="External"/><Relationship Id="rId42" Type="http://schemas.openxmlformats.org/officeDocument/2006/relationships/hyperlink" Target="http://links.govdelivery.com:80/track?type=click&amp;enid=ZWFzPTEmbWFpbGluZ2lkPTIwMTQwNDIyLjMxNTI2ODMxJm1lc3NhZ2VpZD1NREItUFJELUJVTC0yMDE0MDQyMi4zMTUyNjgzMSZkYXRhYmFzZWlkPTEwMDEmc2VyaWFsPTE2OTg4MjY3JmVtYWlsaWQ9YWxsZW5nQGFhY2hjLm9yZyZ1c2VyaWQ9YWxsZW5nQGFhY2hjLm9yZyZmbD0mZXh0cmE9TXVsdGl2YXJpYXRlSWQ9JiYm&amp;&amp;&amp;105&amp;&amp;&amp;https://www.healthcare.gov/heartbleed/" TargetMode="External"/><Relationship Id="rId47" Type="http://schemas.openxmlformats.org/officeDocument/2006/relationships/hyperlink" Target="http://links.govdelivery.com:80/track?type=click&amp;enid=ZWFzPTEmbWFpbGluZ2lkPTIwMTQwNDIyLjMxNTI2ODMxJm1lc3NhZ2VpZD1NREItUFJELUJVTC0yMDE0MDQyMi4zMTUyNjgzMSZkYXRhYmFzZWlkPTEwMDEmc2VyaWFsPTE2OTg4MjY3JmVtYWlsaWQ9YWxsZW5nQGFhY2hjLm9yZyZ1c2VyaWQ9YWxsZW5nQGFhY2hjLm9yZyZmbD0mZXh0cmE9TXVsdGl2YXJpYXRlSWQ9JiYm&amp;&amp;&amp;110&amp;&amp;&amp;https://www.healthcare.gov/how-can-i-protect-myself-from-fraud-in-the-health-insurance-marketplace/" TargetMode="External"/><Relationship Id="rId50" Type="http://schemas.openxmlformats.org/officeDocument/2006/relationships/image" Target="media/image2.jpeg"/><Relationship Id="rId55" Type="http://schemas.openxmlformats.org/officeDocument/2006/relationships/hyperlink" Target="http://links.govdelivery.com:80/track?type=click&amp;enid=ZWFzPTEmbWFpbGluZ2lkPTIwMTQwNDIyLjMxNTI2ODMxJm1lc3NhZ2VpZD1NREItUFJELUJVTC0yMDE0MDQyMi4zMTUyNjgzMSZkYXRhYmFzZWlkPTEwMDEmc2VyaWFsPTE2OTg4MjY3JmVtYWlsaWQ9YWxsZW5nQGFhY2hjLm9yZyZ1c2VyaWQ9YWxsZW5nQGFhY2hjLm9yZyZmbD0mZXh0cmE9TXVsdGl2YXJpYXRlSWQ9JiYm&amp;&amp;&amp;116&amp;&amp;&amp;https://www.healthcare.gov/sep-list/" TargetMode="External"/><Relationship Id="rId63" Type="http://schemas.openxmlformats.org/officeDocument/2006/relationships/hyperlink" Target="mailto:kim.vanpelt@slhi.org" TargetMode="External"/><Relationship Id="rId7" Type="http://schemas.openxmlformats.org/officeDocument/2006/relationships/hyperlink" Target="http://aspe.hhs.gov/health/reports/2014/MarketPlaceEnrollment/Apr2014/pdf/az.pdf" TargetMode="External"/><Relationship Id="rId2" Type="http://schemas.openxmlformats.org/officeDocument/2006/relationships/styles" Target="styles.xml"/><Relationship Id="rId16" Type="http://schemas.openxmlformats.org/officeDocument/2006/relationships/hyperlink" Target="http://www.lifehealthpro.com/2013/05/30/gao-eyes-pcip-woes-exchange-construction-efforts" TargetMode="External"/><Relationship Id="rId20" Type="http://schemas.openxmlformats.org/officeDocument/2006/relationships/hyperlink" Target="http://www.kaiserhealthnews.org/stories/2013/may/20/insurance-marketplaces-bank-account-cash-unbanked.aspx" TargetMode="External"/><Relationship Id="rId29" Type="http://schemas.openxmlformats.org/officeDocument/2006/relationships/hyperlink" Target="http://www.bizjournals.com/phoenix/blog/health-care-daily/2014/04/new-arizona-law-assures-insurance-navigators-cant.html" TargetMode="External"/><Relationship Id="rId41" Type="http://schemas.openxmlformats.org/officeDocument/2006/relationships/hyperlink" Target="http://links.govdelivery.com:80/track?type=click&amp;enid=ZWFzPTEmbWFpbGluZ2lkPTIwMTQwNDIyLjMxNTI2ODMxJm1lc3NhZ2VpZD1NREItUFJELUJVTC0yMDE0MDQyMi4zMTUyNjgzMSZkYXRhYmFzZWlkPTEwMDEmc2VyaWFsPTE2OTg4MjY3JmVtYWlsaWQ9YWxsZW5nQGFhY2hjLm9yZyZ1c2VyaWQ9YWxsZW5nQGFhY2hjLm9yZyZmbD0mZXh0cmE9TXVsdGl2YXJpYXRlSWQ9JiYm&amp;&amp;&amp;104&amp;&amp;&amp;https://www.healthcare.gov/find-premium-estimates/" TargetMode="External"/><Relationship Id="rId54" Type="http://schemas.openxmlformats.org/officeDocument/2006/relationships/hyperlink" Target="http://links.govdelivery.com:80/track?type=click&amp;enid=ZWFzPTEmbWFpbGluZ2lkPTIwMTQwNDIyLjMxNTI2ODMxJm1lc3NhZ2VpZD1NREItUFJELUJVTC0yMDE0MDQyMi4zMTUyNjgzMSZkYXRhYmFzZWlkPTEwMDEmc2VyaWFsPTE2OTg4MjY3JmVtYWlsaWQ9YWxsZW5nQGFhY2hjLm9yZyZ1c2VyaWQ9YWxsZW5nQGFhY2hjLm9yZyZmbD0mZXh0cmE9TXVsdGl2YXJpYXRlSWQ9JiYm&amp;&amp;&amp;115&amp;&amp;&amp;http://marketplace.cms.gov/help-us/helping-consumers-complex-cases.pdf" TargetMode="External"/><Relationship Id="rId62" Type="http://schemas.openxmlformats.org/officeDocument/2006/relationships/hyperlink" Target="http://links.govdelivery.com:80/track?type=click&amp;enid=ZWFzPTEmbWFpbGluZ2lkPTIwMTQwNDIyLjMxNTI2ODMxJm1lc3NhZ2VpZD1NREItUFJELUJVTC0yMDE0MDQyMi4zMTUyNjgzMSZkYXRhYmFzZWlkPTEwMDEmc2VyaWFsPTE2OTg4MjY3JmVtYWlsaWQ9YWxsZW5nQGFhY2hjLm9yZyZ1c2VyaWQ9YWxsZW5nQGFhY2hjLm9yZyZmbD0mZXh0cmE9TXVsdGl2YXJpYXRlSWQ9JiYm&amp;&amp;&amp;114&amp;&amp;&amp;http://marketplace.cms.gov/help-us/complex-cases-sep.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spe.hhs.gov/health/reports/2014/MarketPlaceEnrollment/Apr2014/ib_2014Apr_enrollment.pdf" TargetMode="External"/><Relationship Id="rId24" Type="http://schemas.openxmlformats.org/officeDocument/2006/relationships/hyperlink" Target="http://www.bizjournals.com/phoenix/search/results?q=Jan%20Brewer" TargetMode="External"/><Relationship Id="rId32" Type="http://schemas.openxmlformats.org/officeDocument/2006/relationships/hyperlink" Target="http://www.financialhelpforhealth.org/" TargetMode="External"/><Relationship Id="rId37" Type="http://schemas.openxmlformats.org/officeDocument/2006/relationships/hyperlink" Target="http://taxpolicycenter.org/taxfacts/acacalculator.cfm" TargetMode="External"/><Relationship Id="rId40" Type="http://schemas.openxmlformats.org/officeDocument/2006/relationships/hyperlink" Target="http://links.govdelivery.com:80/track?type=click&amp;enid=ZWFzPTEmbWFpbGluZ2lkPTIwMTQwNDIyLjMxNTI2ODMxJm1lc3NhZ2VpZD1NREItUFJELUJVTC0yMDE0MDQyMi4zMTUyNjgzMSZkYXRhYmFzZWlkPTEwMDEmc2VyaWFsPTE2OTg4MjY3JmVtYWlsaWQ9YWxsZW5nQGFhY2hjLm9yZyZ1c2VyaWQ9YWxsZW5nQGFhY2hjLm9yZyZmbD0mZXh0cmE9TXVsdGl2YXJpYXRlSWQ9JiYm&amp;&amp;&amp;103&amp;&amp;&amp;https://localhelp.healthcare.gov/" TargetMode="External"/><Relationship Id="rId45" Type="http://schemas.openxmlformats.org/officeDocument/2006/relationships/hyperlink" Target="http://links.govdelivery.com:80/track?type=click&amp;enid=ZWFzPTEmbWFpbGluZ2lkPTIwMTQwNDIyLjMxNTI2ODMxJm1lc3NhZ2VpZD1NREItUFJELUJVTC0yMDE0MDQyMi4zMTUyNjgzMSZkYXRhYmFzZWlkPTEwMDEmc2VyaWFsPTE2OTg4MjY3JmVtYWlsaWQ9YWxsZW5nQGFhY2hjLm9yZyZ1c2VyaWQ9YWxsZW5nQGFhY2hjLm9yZyZmbD0mZXh0cmE9TXVsdGl2YXJpYXRlSWQ9JiYm&amp;&amp;&amp;108&amp;&amp;&amp;http://marketplace.cms.gov/getofficialresources/publications-and-articles/protect-yourself-from-fraud-in-health-insurance-marketplace.pdf" TargetMode="External"/><Relationship Id="rId53" Type="http://schemas.openxmlformats.org/officeDocument/2006/relationships/hyperlink" Target="http://links.govdelivery.com:80/track?type=click&amp;enid=ZWFzPTEmbWFpbGluZ2lkPTIwMTQwNDIyLjMxNTI2ODMxJm1lc3NhZ2VpZD1NREItUFJELUJVTC0yMDE0MDQyMi4zMTUyNjgzMSZkYXRhYmFzZWlkPTEwMDEmc2VyaWFsPTE2OTg4MjY3JmVtYWlsaWQ9YWxsZW5nQGFhY2hjLm9yZyZ1c2VyaWQ9YWxsZW5nQGFhY2hjLm9yZyZmbD0mZXh0cmE9TXVsdGl2YXJpYXRlSWQ9JiYm&amp;&amp;&amp;114&amp;&amp;&amp;http://marketplace.cms.gov/help-us/complex-cases-sep.pdf" TargetMode="External"/><Relationship Id="rId58" Type="http://schemas.openxmlformats.org/officeDocument/2006/relationships/image" Target="media/image3.jpeg"/><Relationship Id="rId5" Type="http://schemas.openxmlformats.org/officeDocument/2006/relationships/hyperlink" Target="http://stylegirlfriend.com/wp-content/uploads/2012/04/paper-clips-style-girlfriend.jpg" TargetMode="External"/><Relationship Id="rId15" Type="http://schemas.openxmlformats.org/officeDocument/2006/relationships/hyperlink" Target="http://datacenter.commonwealthfund.org/scorecard/state/4/arizona/" TargetMode="External"/><Relationship Id="rId23" Type="http://schemas.openxmlformats.org/officeDocument/2006/relationships/hyperlink" Target="http://azstarnet.com/news/state-and-regional/governor-vetoes-measure-aimed-at-limiting-eligibility-for-ahcccs/article_eea42d82-f141-5ce8-b4c4-04a6f39a3eb5.html" TargetMode="External"/><Relationship Id="rId28" Type="http://schemas.openxmlformats.org/officeDocument/2006/relationships/hyperlink" Target="http://www.bizjournals.com/phoenix/search/results?q=Henry%20GrosJean" TargetMode="External"/><Relationship Id="rId36" Type="http://schemas.openxmlformats.org/officeDocument/2006/relationships/hyperlink" Target="https://www.healthcare.gov/shop-calculators-taxcredit/" TargetMode="External"/><Relationship Id="rId49" Type="http://schemas.openxmlformats.org/officeDocument/2006/relationships/hyperlink" Target="http://links.govdelivery.com:80/track?type=click&amp;enid=ZWFzPTEmbWFpbGluZ2lkPTIwMTQwNDIyLjMxNTI2ODMxJm1lc3NhZ2VpZD1NREItUFJELUJVTC0yMDE0MDQyMi4zMTUyNjgzMSZkYXRhYmFzZWlkPTEwMDEmc2VyaWFsPTE2OTg4MjY3JmVtYWlsaWQ9YWxsZW5nQGFhY2hjLm9yZyZ1c2VyaWQ9YWxsZW5nQGFhY2hjLm9yZyZmbD0mZXh0cmE9TXVsdGl2YXJpYXRlSWQ9JiYm&amp;&amp;&amp;112&amp;&amp;&amp;http://www.healthcare.gov/how-can-i-get-coverage-outside-of-open-enrollment" TargetMode="External"/><Relationship Id="rId57" Type="http://schemas.openxmlformats.org/officeDocument/2006/relationships/hyperlink" Target="http://links.govdelivery.com:80/track?type=click&amp;enid=ZWFzPTEmbWFpbGluZ2lkPTIwMTQwNDIyLjMxNTI2ODMxJm1lc3NhZ2VpZD1NREItUFJELUJVTC0yMDE0MDQyMi4zMTUyNjgzMSZkYXRhYmFzZWlkPTEwMDEmc2VyaWFsPTE2OTg4MjY3JmVtYWlsaWQ9YWxsZW5nQGFhY2hjLm9yZyZ1c2VyaWQ9YWxsZW5nQGFhY2hjLm9yZyZmbD0mZXh0cmE9TXVsdGl2YXJpYXRlSWQ9JiYm&amp;&amp;&amp;118&amp;&amp;&amp;http://www.cms.gov/CCIIO/Resources/Regulations-and-Guidance/Downloads/complex-cases-SEP-3-26-2014.pdf" TargetMode="External"/><Relationship Id="rId61" Type="http://schemas.openxmlformats.org/officeDocument/2006/relationships/hyperlink" Target="http://links.govdelivery.com:80/track?type=click&amp;enid=ZWFzPTEmbWFpbGluZ2lkPTIwMTQwNDIyLjMxNTI2ODMxJm1lc3NhZ2VpZD1NREItUFJELUJVTC0yMDE0MDQyMi4zMTUyNjgzMSZkYXRhYmFzZWlkPTEwMDEmc2VyaWFsPTE2OTg4MjY3JmVtYWlsaWQ9YWxsZW5nQGFhY2hjLm9yZyZ1c2VyaWQ9YWxsZW5nQGFhY2hjLm9yZyZmbD0mZXh0cmE9TXVsdGl2YXJpYXRlSWQ9JiYm&amp;&amp;&amp;117&amp;&amp;&amp;http://www.cms.gov/CCIIO/Resources/Regulations-and-Guidance/Downloads/in-line-SEP-3-26-2014.pdf" TargetMode="External"/><Relationship Id="rId10" Type="http://schemas.openxmlformats.org/officeDocument/2006/relationships/hyperlink" Target="http://factfinder2.census.gov/faces/tableservices/jsf/pages/productview.xhtml?src=bkmk" TargetMode="External"/><Relationship Id="rId19" Type="http://schemas.openxmlformats.org/officeDocument/2006/relationships/hyperlink" Target="http://acasignups.net/14/04/17/more-california-details-14m-qhps-19m-medicaid-85-paid-more" TargetMode="External"/><Relationship Id="rId31" Type="http://schemas.openxmlformats.org/officeDocument/2006/relationships/hyperlink" Target="http://covermeaz.org/" TargetMode="External"/><Relationship Id="rId44" Type="http://schemas.openxmlformats.org/officeDocument/2006/relationships/hyperlink" Target="http://links.govdelivery.com:80/track?type=click&amp;enid=ZWFzPTEmbWFpbGluZ2lkPTIwMTQwNDIyLjMxNTI2ODMxJm1lc3NhZ2VpZD1NREItUFJELUJVTC0yMDE0MDQyMi4zMTUyNjgzMSZkYXRhYmFzZWlkPTEwMDEmc2VyaWFsPTE2OTg4MjY3JmVtYWlsaWQ9YWxsZW5nQGFhY2hjLm9yZyZ1c2VyaWQ9YWxsZW5nQGFhY2hjLm9yZyZmbD0mZXh0cmE9TXVsdGl2YXJpYXRlSWQ9JiYm&amp;&amp;&amp;107&amp;&amp;&amp;http://marketplace.cms.gov/help-us/assisting-people-with-disabilities.pdf" TargetMode="External"/><Relationship Id="rId52" Type="http://schemas.openxmlformats.org/officeDocument/2006/relationships/hyperlink" Target="http://links.govdelivery.com:80/track?type=click&amp;enid=ZWFzPTEmbWFpbGluZ2lkPTIwMTQwNDIyLjMxNTI2ODMxJm1lc3NhZ2VpZD1NREItUFJELUJVTC0yMDE0MDQyMi4zMTUyNjgzMSZkYXRhYmFzZWlkPTEwMDEmc2VyaWFsPTE2OTg4MjY3JmVtYWlsaWQ9YWxsZW5nQGFhY2hjLm9yZyZ1c2VyaWQ9YWxsZW5nQGFhY2hjLm9yZyZmbD0mZXh0cmE9TXVsdGl2YXJpYXRlSWQ9JiYm&amp;&amp;&amp;113&amp;&amp;&amp;http://marketplace.cms.gov/" TargetMode="External"/><Relationship Id="rId60" Type="http://schemas.openxmlformats.org/officeDocument/2006/relationships/hyperlink" Target="http://links.govdelivery.com:80/track?type=click&amp;enid=ZWFzPTEmbWFpbGluZ2lkPTIwMTQwNDIyLjMxNTI2ODMxJm1lc3NhZ2VpZD1NREItUFJELUJVTC0yMDE0MDQyMi4zMTUyNjgzMSZkYXRhYmFzZWlkPTEwMDEmc2VyaWFsPTE2OTg4MjY3JmVtYWlsaWQ9YWxsZW5nQGFhY2hjLm9yZyZ1c2VyaWQ9YWxsZW5nQGFhY2hjLm9yZyZmbD0mZXh0cmE9TXVsdGl2YXJpYXRlSWQ9JiYm&amp;&amp;&amp;116&amp;&amp;&amp;https://www.healthcare.gov/sep-list/"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zahcccs.gov/reporting/Downloads/PopulationStatistics/2014/May/AHCCCS_Population_by_Category.pdf" TargetMode="External"/><Relationship Id="rId14" Type="http://schemas.openxmlformats.org/officeDocument/2006/relationships/hyperlink" Target="http://www.rwjf.org/content/dam/farm/reports/issue_briefs/2014/rwjf412855" TargetMode="External"/><Relationship Id="rId22" Type="http://schemas.openxmlformats.org/officeDocument/2006/relationships/hyperlink" Target="http://healthaffairs.org/blog/2014/05/01/implementing-health-reform-a-summary-health-insurance-marketplace-enrollment-report/" TargetMode="External"/><Relationship Id="rId27" Type="http://schemas.openxmlformats.org/officeDocument/2006/relationships/hyperlink" Target="http://www.bizjournals.com/phoenix/search/results?q=Michael%20Ward" TargetMode="External"/><Relationship Id="rId30" Type="http://schemas.openxmlformats.org/officeDocument/2006/relationships/hyperlink" Target="http://cts.vresp.com/c/?FamiliesUSAFoundatio/83bc475451/35135f202b/c8a1955d43" TargetMode="External"/><Relationship Id="rId35" Type="http://schemas.openxmlformats.org/officeDocument/2006/relationships/hyperlink" Target="https://www.healthcare.gov/fte-calculator/" TargetMode="External"/><Relationship Id="rId43" Type="http://schemas.openxmlformats.org/officeDocument/2006/relationships/hyperlink" Target="http://links.govdelivery.com:80/track?type=click&amp;enid=ZWFzPTEmbWFpbGluZ2lkPTIwMTQwNDIyLjMxNTI2ODMxJm1lc3NhZ2VpZD1NREItUFJELUJVTC0yMDE0MDQyMi4zMTUyNjgzMSZkYXRhYmFzZWlkPTEwMDEmc2VyaWFsPTE2OTg4MjY3JmVtYWlsaWQ9YWxsZW5nQGFhY2hjLm9yZyZ1c2VyaWQ9YWxsZW5nQGFhY2hjLm9yZyZmbD0mZXh0cmE9TXVsdGl2YXJpYXRlSWQ9JiYm&amp;&amp;&amp;106&amp;&amp;&amp;http://marketplace.cms.gov/help-us/2-partner-with-us.html" TargetMode="External"/><Relationship Id="rId48" Type="http://schemas.openxmlformats.org/officeDocument/2006/relationships/hyperlink" Target="http://links.govdelivery.com:80/track?type=click&amp;enid=ZWFzPTEmbWFpbGluZ2lkPTIwMTQwNDIyLjMxNTI2ODMxJm1lc3NhZ2VpZD1NREItUFJELUJVTC0yMDE0MDQyMi4zMTUyNjgzMSZkYXRhYmFzZWlkPTEwMDEmc2VyaWFsPTE2OTg4MjY3JmVtYWlsaWQ9YWxsZW5nQGFhY2hjLm9yZyZ1c2VyaWQ9YWxsZW5nQGFhY2hjLm9yZyZmbD0mZXh0cmE9TXVsdGl2YXJpYXRlSWQ9JiYm&amp;&amp;&amp;111&amp;&amp;&amp;http://www.healthcare.gov/can-i-appeal-a-marketplace-decision/" TargetMode="External"/><Relationship Id="rId56" Type="http://schemas.openxmlformats.org/officeDocument/2006/relationships/hyperlink" Target="http://links.govdelivery.com:80/track?type=click&amp;enid=ZWFzPTEmbWFpbGluZ2lkPTIwMTQwNDIyLjMxNTI2ODMxJm1lc3NhZ2VpZD1NREItUFJELUJVTC0yMDE0MDQyMi4zMTUyNjgzMSZkYXRhYmFzZWlkPTEwMDEmc2VyaWFsPTE2OTg4MjY3JmVtYWlsaWQ9YWxsZW5nQGFhY2hjLm9yZyZ1c2VyaWQ9YWxsZW5nQGFhY2hjLm9yZyZmbD0mZXh0cmE9TXVsdGl2YXJpYXRlSWQ9JiYm&amp;&amp;&amp;117&amp;&amp;&amp;http://www.cms.gov/CCIIO/Resources/Regulations-and-Guidance/Downloads/in-line-SEP-3-26-2014.pdf" TargetMode="External"/><Relationship Id="rId64" Type="http://schemas.openxmlformats.org/officeDocument/2006/relationships/fontTable" Target="fontTable.xml"/><Relationship Id="rId8" Type="http://schemas.openxmlformats.org/officeDocument/2006/relationships/hyperlink" Target="http://aspe.hhs.gov/health/reports/2014/MarketPlaceEnrollment/Apr2014/ib_2014Apr_enrollment.pdf" TargetMode="External"/><Relationship Id="rId51" Type="http://schemas.openxmlformats.org/officeDocument/2006/relationships/hyperlink" Target="http://links.govdelivery.com:80/track?type=click&amp;enid=ZWFzPTEmbWFpbGluZ2lkPTIwMTQwNDIyLjMxNTI2ODMxJm1lc3NhZ2VpZD1NREItUFJELUJVTC0yMDE0MDQyMi4zMTUyNjgzMSZkYXRhYmFzZWlkPTEwMDEmc2VyaWFsPTE2OTg4MjY3JmVtYWlsaWQ9YWxsZW5nQGFhY2hjLm9yZyZ1c2VyaWQ9YWxsZW5nQGFhY2hjLm9yZyZmbD0mZXh0cmE9TXVsdGl2YXJpYXRlSWQ9JiYm&amp;&amp;&amp;106&amp;&amp;&amp;http://marketplace.cms.gov/help-us/2-partner-with-us.html" TargetMode="External"/><Relationship Id="rId3" Type="http://schemas.openxmlformats.org/officeDocument/2006/relationships/settings" Target="settings.xml"/><Relationship Id="rId12" Type="http://schemas.openxmlformats.org/officeDocument/2006/relationships/hyperlink" Target="http://kff.org/disparities-policy/fact-sheet/health-coverage-for-the-black-population-today-and-under-the-affordable-care-act/" TargetMode="External"/><Relationship Id="rId17" Type="http://schemas.openxmlformats.org/officeDocument/2006/relationships/hyperlink" Target="http://www.lifehealthpro.com/2014/03/14/pcip-program-extended-one-month" TargetMode="External"/><Relationship Id="rId25" Type="http://schemas.openxmlformats.org/officeDocument/2006/relationships/hyperlink" Target="http://www.bizjournals.com/phoenix/blog/health-care-daily/2014/04/federal-officials-in-arizona-to-examine.html" TargetMode="External"/><Relationship Id="rId33" Type="http://schemas.openxmlformats.org/officeDocument/2006/relationships/hyperlink" Target="http://www.puttingpatientsfirst.net/" TargetMode="External"/><Relationship Id="rId38" Type="http://schemas.openxmlformats.org/officeDocument/2006/relationships/hyperlink" Target="http://click.icptrack.com/icp/relay.php?r=85705601&amp;msgid=2349127&amp;act=NEXU&amp;c=926524&amp;destination=http%3A%2F%2Fwww.nationaldisabilitynavigator.org%2Fndnrc-materials%2Ffact-sheets%2Ffact-sheet-12%2F" TargetMode="External"/><Relationship Id="rId46" Type="http://schemas.openxmlformats.org/officeDocument/2006/relationships/hyperlink" Target="http://links.govdelivery.com:80/track?type=click&amp;enid=ZWFzPTEmbWFpbGluZ2lkPTIwMTQwNDIyLjMxNTI2ODMxJm1lc3NhZ2VpZD1NREItUFJELUJVTC0yMDE0MDQyMi4zMTUyNjgzMSZkYXRhYmFzZWlkPTEwMDEmc2VyaWFsPTE2OTg4MjY3JmVtYWlsaWQ9YWxsZW5nQGFhY2hjLm9yZyZ1c2VyaWQ9YWxsZW5nQGFhY2hjLm9yZyZmbD0mZXh0cmE9TXVsdGl2YXJpYXRlSWQ9JiYm&amp;&amp;&amp;109&amp;&amp;&amp;http://www.consumer.ftc.gov/features/feature-0014-identity-theft" TargetMode="External"/><Relationship Id="rId59" Type="http://schemas.openxmlformats.org/officeDocument/2006/relationships/hyperlink" Target="http://links.govdelivery.com:80/track?type=click&amp;enid=ZWFzPTEmbWFpbGluZ2lkPTIwMTQwNDIyLjMxNTI2ODMxJm1lc3NhZ2VpZD1NREItUFJELUJVTC0yMDE0MDQyMi4zMTUyNjgzMSZkYXRhYmFzZWlkPTEwMDEmc2VyaWFsPTE2OTg4MjY3JmVtYWlsaWQ9YWxsZW5nQGFhY2hjLm9yZyZ1c2VyaWQ9YWxsZW5nQGFhY2hjLm9yZyZmbD0mZXh0cmE9TXVsdGl2YXJpYXRlSWQ9JiYm&amp;&amp;&amp;119&amp;&amp;&amp;http://marketplace.cms.gov/help-us/cic-for-assisters-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8821</Words>
  <Characters>50286</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2</cp:revision>
  <dcterms:created xsi:type="dcterms:W3CDTF">2014-05-02T18:22:00Z</dcterms:created>
  <dcterms:modified xsi:type="dcterms:W3CDTF">2014-05-02T18:22:00Z</dcterms:modified>
</cp:coreProperties>
</file>